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C9940" w14:textId="11DA5216" w:rsidR="0010593F" w:rsidRDefault="00987585" w:rsidP="00987585">
      <w:pPr>
        <w:spacing w:line="360" w:lineRule="auto"/>
        <w:rPr>
          <w:b/>
        </w:rPr>
      </w:pPr>
      <w:r>
        <w:rPr>
          <w:b/>
        </w:rPr>
        <w:t>QUESTION 1</w:t>
      </w:r>
      <w:r w:rsidR="00DE79C7">
        <w:rPr>
          <w:b/>
        </w:rPr>
        <w:t>:</w:t>
      </w:r>
      <w:r w:rsidRPr="00987585">
        <w:rPr>
          <w:b/>
        </w:rPr>
        <w:t xml:space="preserve"> </w:t>
      </w:r>
      <w:r w:rsidR="00CB4248">
        <w:rPr>
          <w:b/>
        </w:rPr>
        <w:t xml:space="preserve">Match up words </w:t>
      </w:r>
      <w:r w:rsidR="00CB4248" w:rsidRPr="00987585">
        <w:rPr>
          <w:b/>
        </w:rPr>
        <w:t>in the box</w:t>
      </w:r>
      <w:r w:rsidR="00CB4248">
        <w:rPr>
          <w:b/>
        </w:rPr>
        <w:t xml:space="preserve"> and definitions </w:t>
      </w:r>
      <w:r w:rsidRPr="00987585">
        <w:rPr>
          <w:b/>
        </w:rPr>
        <w:t>below</w:t>
      </w:r>
      <w:r>
        <w:rPr>
          <w:b/>
        </w:rPr>
        <w:t xml:space="preserve"> (2.5 Marks)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45"/>
        <w:gridCol w:w="3246"/>
        <w:gridCol w:w="3246"/>
      </w:tblGrid>
      <w:tr w:rsidR="00987585" w14:paraId="19F73036" w14:textId="77777777" w:rsidTr="00CA7782">
        <w:tc>
          <w:tcPr>
            <w:tcW w:w="3245" w:type="dxa"/>
          </w:tcPr>
          <w:p w14:paraId="5DC40489" w14:textId="77777777" w:rsidR="00987585" w:rsidRDefault="00987585" w:rsidP="00CA7782">
            <w:pPr>
              <w:tabs>
                <w:tab w:val="left" w:pos="3330"/>
                <w:tab w:val="left" w:pos="6480"/>
              </w:tabs>
              <w:spacing w:after="160"/>
              <w:jc w:val="both"/>
            </w:pPr>
            <w:r>
              <w:t>coupon</w:t>
            </w:r>
          </w:p>
          <w:p w14:paraId="43EEEEA2" w14:textId="77777777" w:rsidR="00987585" w:rsidRDefault="00987585" w:rsidP="00CA7782">
            <w:pPr>
              <w:tabs>
                <w:tab w:val="left" w:pos="3330"/>
                <w:tab w:val="left" w:pos="6480"/>
              </w:tabs>
              <w:spacing w:after="160"/>
              <w:jc w:val="both"/>
            </w:pPr>
            <w:r>
              <w:t>credit rating</w:t>
            </w:r>
          </w:p>
          <w:p w14:paraId="4045A826" w14:textId="77777777" w:rsidR="00987585" w:rsidRDefault="00987585" w:rsidP="00CA7782">
            <w:pPr>
              <w:tabs>
                <w:tab w:val="left" w:pos="3330"/>
                <w:tab w:val="left" w:pos="6480"/>
              </w:tabs>
              <w:spacing w:after="160"/>
              <w:jc w:val="both"/>
            </w:pPr>
            <w:r>
              <w:t>Gilt-edged stock</w:t>
            </w:r>
          </w:p>
          <w:p w14:paraId="4B5097D7" w14:textId="77777777" w:rsidR="00987585" w:rsidRDefault="00987585" w:rsidP="00CA7782">
            <w:pPr>
              <w:tabs>
                <w:tab w:val="left" w:pos="3330"/>
                <w:tab w:val="left" w:pos="6480"/>
              </w:tabs>
              <w:spacing w:after="160"/>
              <w:jc w:val="both"/>
            </w:pPr>
            <w:r>
              <w:t>default</w:t>
            </w:r>
          </w:p>
        </w:tc>
        <w:tc>
          <w:tcPr>
            <w:tcW w:w="3246" w:type="dxa"/>
          </w:tcPr>
          <w:p w14:paraId="6DDDEB5E" w14:textId="77777777" w:rsidR="00987585" w:rsidRDefault="00987585" w:rsidP="00CA7782">
            <w:pPr>
              <w:tabs>
                <w:tab w:val="left" w:pos="3330"/>
                <w:tab w:val="left" w:pos="6480"/>
              </w:tabs>
              <w:spacing w:after="160"/>
              <w:jc w:val="both"/>
            </w:pPr>
            <w:r>
              <w:t>insolvent</w:t>
            </w:r>
          </w:p>
          <w:p w14:paraId="759B744C" w14:textId="77777777" w:rsidR="00987585" w:rsidRDefault="00987585" w:rsidP="00CA7782">
            <w:pPr>
              <w:tabs>
                <w:tab w:val="left" w:pos="3330"/>
                <w:tab w:val="left" w:pos="6480"/>
              </w:tabs>
              <w:spacing w:after="160"/>
              <w:jc w:val="both"/>
            </w:pPr>
            <w:r>
              <w:t>Maturity date</w:t>
            </w:r>
          </w:p>
          <w:p w14:paraId="67C99140" w14:textId="77777777" w:rsidR="00987585" w:rsidRDefault="00987585" w:rsidP="00CA7782">
            <w:pPr>
              <w:tabs>
                <w:tab w:val="left" w:pos="3330"/>
                <w:tab w:val="left" w:pos="6480"/>
              </w:tabs>
              <w:spacing w:after="160"/>
              <w:jc w:val="both"/>
            </w:pPr>
            <w:r>
              <w:t>principal</w:t>
            </w:r>
          </w:p>
          <w:p w14:paraId="3AD63804" w14:textId="77777777" w:rsidR="00987585" w:rsidRDefault="00987585" w:rsidP="00CA7782">
            <w:pPr>
              <w:tabs>
                <w:tab w:val="left" w:pos="3330"/>
                <w:tab w:val="left" w:pos="6480"/>
              </w:tabs>
              <w:spacing w:after="160"/>
              <w:jc w:val="both"/>
            </w:pPr>
            <w:r>
              <w:t>Treasury bonds</w:t>
            </w:r>
          </w:p>
        </w:tc>
        <w:tc>
          <w:tcPr>
            <w:tcW w:w="3246" w:type="dxa"/>
          </w:tcPr>
          <w:p w14:paraId="472FBD48" w14:textId="77777777" w:rsidR="00987585" w:rsidRDefault="00987585" w:rsidP="00CA7782">
            <w:pPr>
              <w:tabs>
                <w:tab w:val="left" w:pos="3330"/>
                <w:tab w:val="left" w:pos="6480"/>
              </w:tabs>
              <w:spacing w:after="160"/>
              <w:jc w:val="both"/>
            </w:pPr>
            <w:r>
              <w:t>Treasury notes</w:t>
            </w:r>
          </w:p>
          <w:p w14:paraId="0D7D461B" w14:textId="77777777" w:rsidR="00987585" w:rsidRDefault="00987585" w:rsidP="00CA7782">
            <w:pPr>
              <w:tabs>
                <w:tab w:val="left" w:pos="3330"/>
                <w:tab w:val="left" w:pos="6480"/>
              </w:tabs>
              <w:spacing w:after="160"/>
              <w:jc w:val="both"/>
            </w:pPr>
            <w:r>
              <w:t>yield</w:t>
            </w:r>
          </w:p>
        </w:tc>
      </w:tr>
    </w:tbl>
    <w:p w14:paraId="07DD56A8" w14:textId="77777777" w:rsidR="00987585" w:rsidRDefault="00987585" w:rsidP="00987585">
      <w:pPr>
        <w:pStyle w:val="ListParagraph"/>
        <w:numPr>
          <w:ilvl w:val="0"/>
          <w:numId w:val="25"/>
        </w:numPr>
        <w:tabs>
          <w:tab w:val="left" w:pos="3330"/>
          <w:tab w:val="left" w:pos="6480"/>
        </w:tabs>
        <w:spacing w:after="160" w:line="360" w:lineRule="auto"/>
        <w:ind w:left="0"/>
        <w:jc w:val="both"/>
      </w:pPr>
      <w:r>
        <w:t>the amount of capital making up a loan</w:t>
      </w:r>
    </w:p>
    <w:p w14:paraId="515230A4" w14:textId="77777777" w:rsidR="00987585" w:rsidRDefault="00987585" w:rsidP="00987585">
      <w:pPr>
        <w:pStyle w:val="ListParagraph"/>
        <w:numPr>
          <w:ilvl w:val="0"/>
          <w:numId w:val="25"/>
        </w:numPr>
        <w:tabs>
          <w:tab w:val="left" w:pos="3330"/>
          <w:tab w:val="left" w:pos="6480"/>
        </w:tabs>
        <w:spacing w:after="160" w:line="360" w:lineRule="auto"/>
        <w:ind w:left="0"/>
        <w:jc w:val="both"/>
      </w:pPr>
      <w:r>
        <w:t>an estimation of borrower’s solvency or ability to pay debts</w:t>
      </w:r>
    </w:p>
    <w:p w14:paraId="5920D39A" w14:textId="77777777" w:rsidR="00987585" w:rsidRDefault="00987585" w:rsidP="00987585">
      <w:pPr>
        <w:pStyle w:val="ListParagraph"/>
        <w:numPr>
          <w:ilvl w:val="0"/>
          <w:numId w:val="25"/>
        </w:numPr>
        <w:tabs>
          <w:tab w:val="left" w:pos="3330"/>
          <w:tab w:val="left" w:pos="6480"/>
        </w:tabs>
        <w:spacing w:after="160" w:line="360" w:lineRule="auto"/>
        <w:ind w:left="0"/>
        <w:jc w:val="both"/>
      </w:pPr>
      <w:r>
        <w:t>bonds issued by the British government</w:t>
      </w:r>
    </w:p>
    <w:p w14:paraId="5B62947C" w14:textId="77777777" w:rsidR="00987585" w:rsidRDefault="00987585" w:rsidP="00987585">
      <w:pPr>
        <w:pStyle w:val="ListParagraph"/>
        <w:numPr>
          <w:ilvl w:val="0"/>
          <w:numId w:val="25"/>
        </w:numPr>
        <w:tabs>
          <w:tab w:val="left" w:pos="3330"/>
          <w:tab w:val="left" w:pos="6480"/>
        </w:tabs>
        <w:spacing w:after="160" w:line="360" w:lineRule="auto"/>
        <w:ind w:left="0"/>
        <w:jc w:val="both"/>
      </w:pPr>
      <w:r>
        <w:t>non-payment of interest or a loan at the scheduled time</w:t>
      </w:r>
    </w:p>
    <w:p w14:paraId="6FE73535" w14:textId="77777777" w:rsidR="00987585" w:rsidRDefault="00987585" w:rsidP="00987585">
      <w:pPr>
        <w:pStyle w:val="ListParagraph"/>
        <w:numPr>
          <w:ilvl w:val="0"/>
          <w:numId w:val="25"/>
        </w:numPr>
        <w:tabs>
          <w:tab w:val="left" w:pos="3330"/>
          <w:tab w:val="left" w:pos="6480"/>
        </w:tabs>
        <w:spacing w:after="160" w:line="360" w:lineRule="auto"/>
        <w:ind w:left="0"/>
        <w:jc w:val="both"/>
      </w:pPr>
      <w:r>
        <w:t>the day when a bond has to be repaid</w:t>
      </w:r>
    </w:p>
    <w:p w14:paraId="13F11C21" w14:textId="77777777" w:rsidR="00987585" w:rsidRDefault="00987585" w:rsidP="00987585">
      <w:pPr>
        <w:pStyle w:val="ListParagraph"/>
        <w:numPr>
          <w:ilvl w:val="0"/>
          <w:numId w:val="25"/>
        </w:numPr>
        <w:tabs>
          <w:tab w:val="left" w:pos="3330"/>
          <w:tab w:val="left" w:pos="6480"/>
        </w:tabs>
        <w:spacing w:after="160" w:line="360" w:lineRule="auto"/>
        <w:ind w:left="0"/>
        <w:jc w:val="both"/>
      </w:pPr>
      <w:r>
        <w:t>long-term bonds issued by the American government</w:t>
      </w:r>
    </w:p>
    <w:p w14:paraId="23D0EACB" w14:textId="77777777" w:rsidR="00987585" w:rsidRDefault="00987585" w:rsidP="00987585">
      <w:pPr>
        <w:pStyle w:val="ListParagraph"/>
        <w:numPr>
          <w:ilvl w:val="0"/>
          <w:numId w:val="25"/>
        </w:numPr>
        <w:tabs>
          <w:tab w:val="left" w:pos="3330"/>
          <w:tab w:val="left" w:pos="6480"/>
        </w:tabs>
        <w:spacing w:after="160" w:line="360" w:lineRule="auto"/>
        <w:ind w:left="0"/>
        <w:jc w:val="both"/>
      </w:pPr>
      <w:r>
        <w:t>the amount of interest that a bond pays</w:t>
      </w:r>
    </w:p>
    <w:p w14:paraId="20CC2831" w14:textId="77777777" w:rsidR="00987585" w:rsidRDefault="00987585" w:rsidP="00987585">
      <w:pPr>
        <w:pStyle w:val="ListParagraph"/>
        <w:numPr>
          <w:ilvl w:val="0"/>
          <w:numId w:val="25"/>
        </w:numPr>
        <w:tabs>
          <w:tab w:val="left" w:pos="3330"/>
          <w:tab w:val="left" w:pos="6480"/>
        </w:tabs>
        <w:spacing w:after="160" w:line="360" w:lineRule="auto"/>
        <w:ind w:left="0"/>
        <w:jc w:val="both"/>
      </w:pPr>
      <w:r>
        <w:t>medium-term (2-10 year) bonds issued by the American government</w:t>
      </w:r>
    </w:p>
    <w:p w14:paraId="532EAD5A" w14:textId="77777777" w:rsidR="00987585" w:rsidRDefault="00987585" w:rsidP="00987585">
      <w:pPr>
        <w:pStyle w:val="ListParagraph"/>
        <w:numPr>
          <w:ilvl w:val="0"/>
          <w:numId w:val="25"/>
        </w:numPr>
        <w:tabs>
          <w:tab w:val="left" w:pos="3330"/>
          <w:tab w:val="left" w:pos="6480"/>
        </w:tabs>
        <w:spacing w:after="160" w:line="360" w:lineRule="auto"/>
        <w:ind w:left="0"/>
        <w:jc w:val="both"/>
      </w:pPr>
      <w:r>
        <w:t>the rate of income an investor receives from a security</w:t>
      </w:r>
    </w:p>
    <w:p w14:paraId="02F9D2B5" w14:textId="6A781BD5" w:rsidR="00987585" w:rsidRDefault="00987585" w:rsidP="00987585">
      <w:pPr>
        <w:pStyle w:val="ListParagraph"/>
        <w:numPr>
          <w:ilvl w:val="0"/>
          <w:numId w:val="25"/>
        </w:numPr>
        <w:tabs>
          <w:tab w:val="left" w:pos="3330"/>
          <w:tab w:val="left" w:pos="6480"/>
        </w:tabs>
        <w:spacing w:after="160" w:line="360" w:lineRule="auto"/>
        <w:ind w:left="0"/>
        <w:jc w:val="both"/>
      </w:pPr>
      <w:r>
        <w:t>unable to pay debts</w:t>
      </w:r>
    </w:p>
    <w:p w14:paraId="1219AA1A" w14:textId="7F8BBE3A" w:rsidR="001633B9" w:rsidRDefault="00987585" w:rsidP="00987585">
      <w:pPr>
        <w:pStyle w:val="ListParagraph"/>
        <w:tabs>
          <w:tab w:val="left" w:pos="3330"/>
          <w:tab w:val="left" w:pos="6480"/>
        </w:tabs>
        <w:spacing w:after="160" w:line="360" w:lineRule="auto"/>
        <w:ind w:left="0"/>
        <w:jc w:val="both"/>
        <w:rPr>
          <w:b/>
          <w:bCs/>
        </w:rPr>
      </w:pPr>
      <w:r w:rsidRPr="001633B9">
        <w:rPr>
          <w:b/>
          <w:bCs/>
        </w:rPr>
        <w:t>QUESTION 2</w:t>
      </w:r>
      <w:r w:rsidR="00DE79C7">
        <w:rPr>
          <w:b/>
          <w:bCs/>
        </w:rPr>
        <w:t>:</w:t>
      </w:r>
      <w:r w:rsidRPr="001633B9">
        <w:rPr>
          <w:b/>
          <w:bCs/>
        </w:rPr>
        <w:t xml:space="preserve"> </w:t>
      </w:r>
      <w:r w:rsidR="00DE79C7">
        <w:rPr>
          <w:b/>
          <w:bCs/>
        </w:rPr>
        <w:t>(2.5 Marks)</w:t>
      </w:r>
    </w:p>
    <w:p w14:paraId="1CD0B32A" w14:textId="2B3591ED" w:rsidR="00987585" w:rsidRDefault="00987585" w:rsidP="001633B9">
      <w:pPr>
        <w:pStyle w:val="ListParagraph"/>
        <w:numPr>
          <w:ilvl w:val="0"/>
          <w:numId w:val="34"/>
        </w:numPr>
        <w:tabs>
          <w:tab w:val="left" w:pos="3330"/>
          <w:tab w:val="left" w:pos="6480"/>
        </w:tabs>
        <w:spacing w:after="160" w:line="360" w:lineRule="auto"/>
        <w:jc w:val="both"/>
        <w:rPr>
          <w:b/>
          <w:bCs/>
        </w:rPr>
      </w:pPr>
      <w:r w:rsidRPr="00987585">
        <w:rPr>
          <w:b/>
          <w:bCs/>
        </w:rPr>
        <w:t>Fill the gaps with words in the box below</w:t>
      </w:r>
      <w:r>
        <w:rPr>
          <w:b/>
          <w:bC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45"/>
        <w:gridCol w:w="3246"/>
        <w:gridCol w:w="3246"/>
      </w:tblGrid>
      <w:tr w:rsidR="00987585" w14:paraId="01B76A55" w14:textId="77777777" w:rsidTr="00355FEA">
        <w:trPr>
          <w:trHeight w:val="692"/>
        </w:trPr>
        <w:tc>
          <w:tcPr>
            <w:tcW w:w="3245" w:type="dxa"/>
          </w:tcPr>
          <w:p w14:paraId="3BE40A01" w14:textId="77777777" w:rsidR="00987585" w:rsidRDefault="00987585" w:rsidP="00CA7782">
            <w:pPr>
              <w:jc w:val="both"/>
            </w:pPr>
            <w:r>
              <w:t>fixed dividend</w:t>
            </w:r>
          </w:p>
          <w:p w14:paraId="3660A4AD" w14:textId="77777777" w:rsidR="00987585" w:rsidRDefault="00987585" w:rsidP="00CA7782">
            <w:pPr>
              <w:jc w:val="both"/>
            </w:pPr>
            <w:r>
              <w:t>goes bankrupt</w:t>
            </w:r>
          </w:p>
        </w:tc>
        <w:tc>
          <w:tcPr>
            <w:tcW w:w="3246" w:type="dxa"/>
          </w:tcPr>
          <w:p w14:paraId="349A524C" w14:textId="77777777" w:rsidR="00987585" w:rsidRDefault="00987585" w:rsidP="00CA7782">
            <w:pPr>
              <w:jc w:val="both"/>
            </w:pPr>
            <w:r>
              <w:t>ordinary shares</w:t>
            </w:r>
          </w:p>
          <w:p w14:paraId="1F53F219" w14:textId="77777777" w:rsidR="00987585" w:rsidRDefault="00987585" w:rsidP="00CA7782">
            <w:pPr>
              <w:jc w:val="both"/>
            </w:pPr>
            <w:r>
              <w:t>preference shares</w:t>
            </w:r>
          </w:p>
        </w:tc>
        <w:tc>
          <w:tcPr>
            <w:tcW w:w="3246" w:type="dxa"/>
          </w:tcPr>
          <w:p w14:paraId="727B5D4E" w14:textId="77777777" w:rsidR="00987585" w:rsidRDefault="00987585" w:rsidP="00CA7782">
            <w:pPr>
              <w:jc w:val="both"/>
            </w:pPr>
            <w:r>
              <w:t>goes into liquidation</w:t>
            </w:r>
          </w:p>
        </w:tc>
      </w:tr>
    </w:tbl>
    <w:p w14:paraId="579CDD01" w14:textId="77777777" w:rsidR="00CB4248" w:rsidRDefault="00CB4248" w:rsidP="00CB4248">
      <w:pPr>
        <w:spacing w:line="360" w:lineRule="auto"/>
        <w:jc w:val="both"/>
      </w:pPr>
      <w:r>
        <w:t xml:space="preserve">If a company has only one type of share these are </w:t>
      </w:r>
      <w:r w:rsidRPr="00ED09DA">
        <w:rPr>
          <w:b/>
        </w:rPr>
        <w:t>(1)</w:t>
      </w:r>
      <w:r>
        <w:t xml:space="preserve">_____. Some companies also have </w:t>
      </w:r>
      <w:r>
        <w:rPr>
          <w:b/>
        </w:rPr>
        <w:t>(2)</w:t>
      </w:r>
      <w:r>
        <w:t xml:space="preserve">_____ whose holders receive a </w:t>
      </w:r>
      <w:r w:rsidRPr="00ED09DA">
        <w:rPr>
          <w:b/>
        </w:rPr>
        <w:t>(3)</w:t>
      </w:r>
      <w:r>
        <w:t xml:space="preserve">_____ (e.g. 5% of the shares’ nominal value) that must be paid before holders of ordinary shares receive a dividend. Holders of preference shares have more chance of getting some of their capital back if a company </w:t>
      </w:r>
      <w:r w:rsidRPr="00ED09DA">
        <w:rPr>
          <w:b/>
        </w:rPr>
        <w:t>(4)</w:t>
      </w:r>
      <w:r>
        <w:t xml:space="preserve">_____ - stops trading because it is unable to pay its debts. If the company </w:t>
      </w:r>
      <w:r w:rsidRPr="00ED09DA">
        <w:rPr>
          <w:b/>
        </w:rPr>
        <w:t>(5)</w:t>
      </w:r>
      <w:r>
        <w:t xml:space="preserve">_____ - has to sell all its assets to repay part of its debts – holders of preference shares are repaid before other shareholders, but after owners of bonds and other debts. </w:t>
      </w:r>
    </w:p>
    <w:p w14:paraId="79B61030" w14:textId="3C52A12D" w:rsidR="00987585" w:rsidRPr="001633B9" w:rsidRDefault="001633B9" w:rsidP="001633B9">
      <w:pPr>
        <w:pStyle w:val="ListParagraph"/>
        <w:numPr>
          <w:ilvl w:val="0"/>
          <w:numId w:val="34"/>
        </w:numPr>
        <w:tabs>
          <w:tab w:val="left" w:pos="3330"/>
          <w:tab w:val="left" w:pos="6480"/>
        </w:tabs>
        <w:spacing w:after="160" w:line="360" w:lineRule="auto"/>
        <w:jc w:val="both"/>
        <w:rPr>
          <w:b/>
        </w:rPr>
      </w:pPr>
      <w:r w:rsidRPr="001633B9">
        <w:rPr>
          <w:b/>
        </w:rPr>
        <w:t>Are the following statements TRUE or FALSE</w:t>
      </w:r>
    </w:p>
    <w:p w14:paraId="6B60F7F3" w14:textId="77777777" w:rsidR="001633B9" w:rsidRDefault="001633B9" w:rsidP="00A5310D">
      <w:pPr>
        <w:pStyle w:val="ListParagraph"/>
        <w:numPr>
          <w:ilvl w:val="0"/>
          <w:numId w:val="43"/>
        </w:numPr>
        <w:tabs>
          <w:tab w:val="left" w:pos="0"/>
        </w:tabs>
        <w:spacing w:before="240" w:line="276" w:lineRule="auto"/>
        <w:ind w:left="90"/>
        <w:jc w:val="both"/>
      </w:pPr>
      <w:r>
        <w:t>Only successful existing companies can go public</w:t>
      </w:r>
    </w:p>
    <w:p w14:paraId="02151B85" w14:textId="77777777" w:rsidR="001633B9" w:rsidRDefault="001633B9" w:rsidP="00A5310D">
      <w:pPr>
        <w:pStyle w:val="ListParagraph"/>
        <w:numPr>
          <w:ilvl w:val="0"/>
          <w:numId w:val="43"/>
        </w:numPr>
        <w:tabs>
          <w:tab w:val="left" w:pos="0"/>
        </w:tabs>
        <w:spacing w:before="240" w:line="276" w:lineRule="auto"/>
        <w:ind w:left="90"/>
        <w:jc w:val="both"/>
      </w:pPr>
      <w:r>
        <w:t>Investment banks sometimes have to buy some of the stock in an IPO.</w:t>
      </w:r>
    </w:p>
    <w:p w14:paraId="7ECD62B4" w14:textId="77777777" w:rsidR="001633B9" w:rsidRDefault="001633B9" w:rsidP="00A5310D">
      <w:pPr>
        <w:pStyle w:val="ListParagraph"/>
        <w:numPr>
          <w:ilvl w:val="0"/>
          <w:numId w:val="43"/>
        </w:numPr>
        <w:tabs>
          <w:tab w:val="left" w:pos="0"/>
        </w:tabs>
        <w:spacing w:before="240" w:line="276" w:lineRule="auto"/>
        <w:ind w:left="90"/>
        <w:jc w:val="both"/>
      </w:pPr>
      <w:r>
        <w:t>The due diligence report is produced by the company’s own accountants.</w:t>
      </w:r>
    </w:p>
    <w:p w14:paraId="285085BC" w14:textId="77777777" w:rsidR="001633B9" w:rsidRDefault="001633B9" w:rsidP="00A5310D">
      <w:pPr>
        <w:pStyle w:val="ListParagraph"/>
        <w:numPr>
          <w:ilvl w:val="0"/>
          <w:numId w:val="43"/>
        </w:numPr>
        <w:tabs>
          <w:tab w:val="left" w:pos="0"/>
        </w:tabs>
        <w:spacing w:before="240" w:line="276" w:lineRule="auto"/>
        <w:ind w:left="90"/>
        <w:jc w:val="both"/>
      </w:pPr>
      <w:r>
        <w:t>The dividend paid on preference shares is fixed.</w:t>
      </w:r>
    </w:p>
    <w:p w14:paraId="71F12905" w14:textId="009CE3EB" w:rsidR="00DE79C7" w:rsidRDefault="001633B9" w:rsidP="00A5310D">
      <w:pPr>
        <w:pStyle w:val="ListParagraph"/>
        <w:numPr>
          <w:ilvl w:val="0"/>
          <w:numId w:val="43"/>
        </w:numPr>
        <w:tabs>
          <w:tab w:val="left" w:pos="0"/>
        </w:tabs>
        <w:spacing w:before="240" w:line="276" w:lineRule="auto"/>
        <w:ind w:left="90"/>
        <w:jc w:val="both"/>
      </w:pPr>
      <w:r>
        <w:t>If a company goes bankrupt, the first investors to get any money back are the holders of preference shares.</w:t>
      </w:r>
    </w:p>
    <w:p w14:paraId="1DE0690B" w14:textId="42DB6845" w:rsidR="00DE79C7" w:rsidRDefault="004C6A63" w:rsidP="00DE79C7">
      <w:pPr>
        <w:pStyle w:val="ListParagraph"/>
        <w:spacing w:before="240" w:line="360" w:lineRule="auto"/>
        <w:ind w:left="0"/>
        <w:jc w:val="both"/>
        <w:rPr>
          <w:b/>
          <w:bCs/>
        </w:rPr>
      </w:pPr>
      <w:r>
        <w:rPr>
          <w:b/>
          <w:bCs/>
        </w:rPr>
        <w:br w:type="column"/>
      </w:r>
      <w:r w:rsidR="00DE79C7" w:rsidRPr="00DE79C7">
        <w:rPr>
          <w:b/>
          <w:bCs/>
        </w:rPr>
        <w:lastRenderedPageBreak/>
        <w:t>QUESTION 3</w:t>
      </w:r>
      <w:r w:rsidR="00DE79C7">
        <w:rPr>
          <w:b/>
          <w:bCs/>
        </w:rPr>
        <w:t>: (2.5 Marks)</w:t>
      </w:r>
    </w:p>
    <w:p w14:paraId="524331BF" w14:textId="3999487E" w:rsidR="00DE79C7" w:rsidRPr="00DE79C7" w:rsidRDefault="00DE79C7" w:rsidP="00DE79C7">
      <w:pPr>
        <w:pStyle w:val="ListParagraph"/>
        <w:numPr>
          <w:ilvl w:val="0"/>
          <w:numId w:val="39"/>
        </w:numPr>
        <w:spacing w:before="240" w:line="360" w:lineRule="auto"/>
        <w:jc w:val="both"/>
        <w:rPr>
          <w:b/>
          <w:bCs/>
        </w:rPr>
      </w:pPr>
      <w:r w:rsidRPr="00DE79C7">
        <w:rPr>
          <w:b/>
        </w:rPr>
        <w:t>Match the words from the balance sheet below with the definitions</w:t>
      </w:r>
    </w:p>
    <w:p w14:paraId="487EEC87" w14:textId="633B1338" w:rsidR="00DE79C7" w:rsidRPr="00DE79C7" w:rsidRDefault="00DE79C7" w:rsidP="00DE79C7">
      <w:pPr>
        <w:pStyle w:val="ListParagraph"/>
        <w:spacing w:before="240" w:line="360" w:lineRule="auto"/>
        <w:ind w:left="0"/>
        <w:jc w:val="both"/>
        <w:rPr>
          <w:b/>
          <w:bCs/>
        </w:rPr>
      </w:pPr>
      <w:r>
        <w:rPr>
          <w:noProof/>
        </w:rPr>
        <w:drawing>
          <wp:inline distT="0" distB="0" distL="0" distR="0" wp14:anchorId="6C5D2508" wp14:editId="49E63341">
            <wp:extent cx="4333099" cy="469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6202" cy="4699188"/>
                    </a:xfrm>
                    <a:prstGeom prst="rect">
                      <a:avLst/>
                    </a:prstGeom>
                  </pic:spPr>
                </pic:pic>
              </a:graphicData>
            </a:graphic>
          </wp:inline>
        </w:drawing>
      </w:r>
    </w:p>
    <w:p w14:paraId="2DB3D24F" w14:textId="77777777" w:rsidR="00DE79C7" w:rsidRDefault="00DE79C7" w:rsidP="00DE79C7">
      <w:pPr>
        <w:pStyle w:val="ListParagraph"/>
        <w:numPr>
          <w:ilvl w:val="0"/>
          <w:numId w:val="32"/>
        </w:numPr>
        <w:tabs>
          <w:tab w:val="left" w:pos="810"/>
        </w:tabs>
        <w:spacing w:after="240" w:line="276" w:lineRule="auto"/>
        <w:ind w:left="90"/>
        <w:jc w:val="both"/>
      </w:pPr>
      <w:r>
        <w:t>All the money belonging to the company’s owners.</w:t>
      </w:r>
    </w:p>
    <w:p w14:paraId="6697F3F1" w14:textId="77777777" w:rsidR="00DE79C7" w:rsidRDefault="00DE79C7" w:rsidP="00DE79C7">
      <w:pPr>
        <w:pStyle w:val="ListParagraph"/>
        <w:numPr>
          <w:ilvl w:val="0"/>
          <w:numId w:val="32"/>
        </w:numPr>
        <w:tabs>
          <w:tab w:val="left" w:pos="810"/>
        </w:tabs>
        <w:spacing w:after="240" w:line="276" w:lineRule="auto"/>
        <w:ind w:left="90"/>
        <w:jc w:val="both"/>
      </w:pPr>
      <w:r>
        <w:t>Assets whose value can only be turned into cash with difficulty (e.g. reputation, patents, trade marks, etc.)</w:t>
      </w:r>
    </w:p>
    <w:p w14:paraId="6E765D2F" w14:textId="77777777" w:rsidR="00DE79C7" w:rsidRDefault="00DE79C7" w:rsidP="00DE79C7">
      <w:pPr>
        <w:pStyle w:val="ListParagraph"/>
        <w:numPr>
          <w:ilvl w:val="0"/>
          <w:numId w:val="32"/>
        </w:numPr>
        <w:tabs>
          <w:tab w:val="left" w:pos="810"/>
        </w:tabs>
        <w:spacing w:after="240" w:line="276" w:lineRule="auto"/>
        <w:ind w:left="90"/>
        <w:jc w:val="both"/>
      </w:pPr>
      <w:r>
        <w:t>Expenses such as wages, taxes and interest that have not yet been paid at the date of the balance sheet.</w:t>
      </w:r>
    </w:p>
    <w:p w14:paraId="4DE1BED9" w14:textId="77777777" w:rsidR="00DE79C7" w:rsidRDefault="00DE79C7" w:rsidP="00DE79C7">
      <w:pPr>
        <w:pStyle w:val="ListParagraph"/>
        <w:numPr>
          <w:ilvl w:val="0"/>
          <w:numId w:val="32"/>
        </w:numPr>
        <w:tabs>
          <w:tab w:val="left" w:pos="810"/>
        </w:tabs>
        <w:spacing w:after="240" w:line="276" w:lineRule="auto"/>
        <w:ind w:left="90"/>
        <w:jc w:val="both"/>
      </w:pPr>
      <w:r>
        <w:t>Money owed by customers for goods or services purchased on credit.</w:t>
      </w:r>
    </w:p>
    <w:p w14:paraId="68635E86" w14:textId="77777777" w:rsidR="00DE79C7" w:rsidRPr="00E94EB2" w:rsidRDefault="00DE79C7" w:rsidP="00DE79C7">
      <w:pPr>
        <w:pStyle w:val="ListParagraph"/>
        <w:numPr>
          <w:ilvl w:val="0"/>
          <w:numId w:val="32"/>
        </w:numPr>
        <w:tabs>
          <w:tab w:val="left" w:pos="810"/>
        </w:tabs>
        <w:spacing w:after="240" w:line="276" w:lineRule="auto"/>
        <w:ind w:left="90"/>
        <w:jc w:val="both"/>
      </w:pPr>
      <w:r>
        <w:t>Money owed to supplies for purchases made on credit</w:t>
      </w:r>
    </w:p>
    <w:p w14:paraId="402C1DBB" w14:textId="0F0FF926" w:rsidR="00987585" w:rsidRDefault="00DE79C7" w:rsidP="002B5665">
      <w:pPr>
        <w:pStyle w:val="ListParagraph"/>
        <w:numPr>
          <w:ilvl w:val="0"/>
          <w:numId w:val="39"/>
        </w:numPr>
        <w:spacing w:line="360" w:lineRule="auto"/>
        <w:ind w:left="540" w:hanging="540"/>
        <w:jc w:val="both"/>
        <w:rPr>
          <w:b/>
        </w:rPr>
      </w:pPr>
      <w:r w:rsidRPr="00DE79C7">
        <w:rPr>
          <w:b/>
        </w:rPr>
        <w:t>Cash flow statement contain three categories: Cash from Operating Activities (Ops.), Cash from Investing Activities (Inv.) and Cash from Financing Activities (Fin.).</w:t>
      </w:r>
      <w:r>
        <w:rPr>
          <w:b/>
        </w:rPr>
        <w:t xml:space="preserve"> </w:t>
      </w:r>
      <w:r w:rsidRPr="00DE79C7">
        <w:rPr>
          <w:b/>
        </w:rPr>
        <w:t>Which categories (Ops.; Inv.; or Fin.) do the following items belong to?</w:t>
      </w:r>
    </w:p>
    <w:p w14:paraId="2D1E75C1" w14:textId="77777777" w:rsidR="00DE79C7" w:rsidRDefault="00DE79C7" w:rsidP="00CD6901">
      <w:pPr>
        <w:pStyle w:val="ListParagraph"/>
        <w:numPr>
          <w:ilvl w:val="0"/>
          <w:numId w:val="32"/>
        </w:numPr>
        <w:spacing w:line="276" w:lineRule="auto"/>
        <w:ind w:left="90"/>
      </w:pPr>
      <w:r>
        <w:t>Amortization (loss of value of intangible assets)</w:t>
      </w:r>
    </w:p>
    <w:p w14:paraId="0498302E" w14:textId="77777777" w:rsidR="00DE79C7" w:rsidRDefault="00DE79C7" w:rsidP="00CD6901">
      <w:pPr>
        <w:pStyle w:val="ListParagraph"/>
        <w:numPr>
          <w:ilvl w:val="0"/>
          <w:numId w:val="32"/>
        </w:numPr>
        <w:spacing w:line="276" w:lineRule="auto"/>
        <w:ind w:left="90"/>
      </w:pPr>
      <w:r>
        <w:t>Changes in the size of the inventory</w:t>
      </w:r>
    </w:p>
    <w:p w14:paraId="5D7CF7A0" w14:textId="77777777" w:rsidR="00DE79C7" w:rsidRDefault="00DE79C7" w:rsidP="00CD6901">
      <w:pPr>
        <w:pStyle w:val="ListParagraph"/>
        <w:numPr>
          <w:ilvl w:val="0"/>
          <w:numId w:val="32"/>
        </w:numPr>
        <w:spacing w:line="276" w:lineRule="auto"/>
        <w:ind w:left="90"/>
      </w:pPr>
      <w:r>
        <w:t>Dividends paid</w:t>
      </w:r>
    </w:p>
    <w:p w14:paraId="1E34A7B1" w14:textId="77777777" w:rsidR="00DE79C7" w:rsidRDefault="00DE79C7" w:rsidP="00CD6901">
      <w:pPr>
        <w:pStyle w:val="ListParagraph"/>
        <w:numPr>
          <w:ilvl w:val="0"/>
          <w:numId w:val="32"/>
        </w:numPr>
        <w:spacing w:line="276" w:lineRule="auto"/>
        <w:ind w:left="90"/>
      </w:pPr>
      <w:r>
        <w:t>Proceeds from issuing shares or debt</w:t>
      </w:r>
    </w:p>
    <w:p w14:paraId="651200B9" w14:textId="77777777" w:rsidR="00DE79C7" w:rsidRPr="00470746" w:rsidRDefault="00DE79C7" w:rsidP="00CD6901">
      <w:pPr>
        <w:pStyle w:val="ListParagraph"/>
        <w:numPr>
          <w:ilvl w:val="0"/>
          <w:numId w:val="32"/>
        </w:numPr>
        <w:spacing w:line="276" w:lineRule="auto"/>
        <w:ind w:left="90"/>
      </w:pPr>
      <w:r>
        <w:t>Purchases or sales of property, plant and equipment</w:t>
      </w:r>
    </w:p>
    <w:p w14:paraId="3996F86C" w14:textId="77777777" w:rsidR="004C6A63" w:rsidRDefault="004C6A63" w:rsidP="00DE79C7">
      <w:pPr>
        <w:spacing w:line="360" w:lineRule="auto"/>
        <w:ind w:left="360"/>
        <w:rPr>
          <w:b/>
        </w:rPr>
      </w:pPr>
    </w:p>
    <w:p w14:paraId="72D5D8B4" w14:textId="36E51311" w:rsidR="00DE79C7" w:rsidRDefault="0060324E" w:rsidP="00DE79C7">
      <w:pPr>
        <w:spacing w:line="360" w:lineRule="auto"/>
        <w:ind w:left="360"/>
        <w:rPr>
          <w:b/>
        </w:rPr>
      </w:pPr>
      <w:r>
        <w:rPr>
          <w:b/>
        </w:rPr>
        <w:lastRenderedPageBreak/>
        <w:t xml:space="preserve">QUESTION 4: </w:t>
      </w:r>
      <w:r w:rsidR="002D6A0F" w:rsidRPr="00987585">
        <w:rPr>
          <w:b/>
          <w:bCs/>
        </w:rPr>
        <w:t>Fill the gaps with words in the box below</w:t>
      </w:r>
      <w:r w:rsidR="002D6A0F">
        <w:rPr>
          <w:b/>
        </w:rPr>
        <w:t xml:space="preserve"> </w:t>
      </w:r>
      <w:r>
        <w:rPr>
          <w:b/>
        </w:rPr>
        <w:t>(2.5 Marks)</w:t>
      </w:r>
    </w:p>
    <w:tbl>
      <w:tblPr>
        <w:tblStyle w:val="TableGrid"/>
        <w:tblW w:w="9900" w:type="dxa"/>
        <w:tblInd w:w="-185" w:type="dxa"/>
        <w:tblBorders>
          <w:insideH w:val="none" w:sz="0" w:space="0" w:color="auto"/>
          <w:insideV w:val="none" w:sz="0" w:space="0" w:color="auto"/>
        </w:tblBorders>
        <w:tblLook w:val="04A0" w:firstRow="1" w:lastRow="0" w:firstColumn="1" w:lastColumn="0" w:noHBand="0" w:noVBand="1"/>
      </w:tblPr>
      <w:tblGrid>
        <w:gridCol w:w="3060"/>
        <w:gridCol w:w="2700"/>
        <w:gridCol w:w="2610"/>
        <w:gridCol w:w="1530"/>
      </w:tblGrid>
      <w:tr w:rsidR="000C65D8" w14:paraId="17C7B37B" w14:textId="77777777" w:rsidTr="000C65D8">
        <w:tc>
          <w:tcPr>
            <w:tcW w:w="3060" w:type="dxa"/>
          </w:tcPr>
          <w:p w14:paraId="54843FD5" w14:textId="65C6EC37" w:rsidR="002D6A0F" w:rsidRPr="00CD6901" w:rsidRDefault="00E162A5" w:rsidP="00DE79C7">
            <w:pPr>
              <w:spacing w:line="360" w:lineRule="auto"/>
              <w:rPr>
                <w:bCs/>
              </w:rPr>
            </w:pPr>
            <w:r>
              <w:rPr>
                <w:bCs/>
              </w:rPr>
              <w:t>m</w:t>
            </w:r>
            <w:r w:rsidR="002D6A0F" w:rsidRPr="00CD6901">
              <w:rPr>
                <w:bCs/>
              </w:rPr>
              <w:t>arket capitalization</w:t>
            </w:r>
          </w:p>
        </w:tc>
        <w:tc>
          <w:tcPr>
            <w:tcW w:w="2700" w:type="dxa"/>
          </w:tcPr>
          <w:p w14:paraId="7091B999" w14:textId="20D9327D" w:rsidR="002D6A0F" w:rsidRPr="00CD6901" w:rsidRDefault="00E162A5" w:rsidP="00DE79C7">
            <w:pPr>
              <w:spacing w:line="360" w:lineRule="auto"/>
              <w:rPr>
                <w:bCs/>
              </w:rPr>
            </w:pPr>
            <w:r>
              <w:rPr>
                <w:bCs/>
              </w:rPr>
              <w:t>s</w:t>
            </w:r>
            <w:r w:rsidR="002D6A0F" w:rsidRPr="00CD6901">
              <w:rPr>
                <w:bCs/>
              </w:rPr>
              <w:t>uppliers</w:t>
            </w:r>
          </w:p>
        </w:tc>
        <w:tc>
          <w:tcPr>
            <w:tcW w:w="2610" w:type="dxa"/>
          </w:tcPr>
          <w:p w14:paraId="218A2004" w14:textId="4DD886D6" w:rsidR="002D6A0F" w:rsidRPr="00CD6901" w:rsidRDefault="00E162A5" w:rsidP="00DE79C7">
            <w:pPr>
              <w:spacing w:line="360" w:lineRule="auto"/>
              <w:rPr>
                <w:bCs/>
              </w:rPr>
            </w:pPr>
            <w:r>
              <w:rPr>
                <w:bCs/>
              </w:rPr>
              <w:t>s</w:t>
            </w:r>
            <w:r w:rsidR="002D6A0F" w:rsidRPr="00CD6901">
              <w:rPr>
                <w:bCs/>
              </w:rPr>
              <w:t>ynergy</w:t>
            </w:r>
          </w:p>
        </w:tc>
        <w:tc>
          <w:tcPr>
            <w:tcW w:w="1530" w:type="dxa"/>
          </w:tcPr>
          <w:p w14:paraId="4AFAEFA0" w14:textId="0F910C03" w:rsidR="002D6A0F" w:rsidRPr="00CD6901" w:rsidRDefault="00E162A5" w:rsidP="00DE79C7">
            <w:pPr>
              <w:spacing w:line="360" w:lineRule="auto"/>
              <w:rPr>
                <w:bCs/>
              </w:rPr>
            </w:pPr>
            <w:r>
              <w:rPr>
                <w:bCs/>
              </w:rPr>
              <w:t>u</w:t>
            </w:r>
            <w:r w:rsidR="002D6A0F" w:rsidRPr="00CD6901">
              <w:rPr>
                <w:bCs/>
              </w:rPr>
              <w:t>ndervalued</w:t>
            </w:r>
          </w:p>
        </w:tc>
      </w:tr>
      <w:tr w:rsidR="000C65D8" w14:paraId="6D66910C" w14:textId="77777777" w:rsidTr="000C65D8">
        <w:tc>
          <w:tcPr>
            <w:tcW w:w="3060" w:type="dxa"/>
          </w:tcPr>
          <w:p w14:paraId="633D2DCE" w14:textId="6F17D506" w:rsidR="002D6A0F" w:rsidRPr="00CD6901" w:rsidRDefault="00E162A5" w:rsidP="00DE79C7">
            <w:pPr>
              <w:spacing w:line="360" w:lineRule="auto"/>
              <w:rPr>
                <w:bCs/>
              </w:rPr>
            </w:pPr>
            <w:r>
              <w:rPr>
                <w:bCs/>
              </w:rPr>
              <w:t>h</w:t>
            </w:r>
            <w:r w:rsidR="002D6A0F" w:rsidRPr="00CD6901">
              <w:rPr>
                <w:bCs/>
              </w:rPr>
              <w:t>orizontal integration</w:t>
            </w:r>
          </w:p>
        </w:tc>
        <w:tc>
          <w:tcPr>
            <w:tcW w:w="2700" w:type="dxa"/>
          </w:tcPr>
          <w:p w14:paraId="3D13138C" w14:textId="15E98567" w:rsidR="002D6A0F" w:rsidRPr="00CD6901" w:rsidRDefault="00E162A5" w:rsidP="00DE79C7">
            <w:pPr>
              <w:spacing w:line="360" w:lineRule="auto"/>
              <w:rPr>
                <w:bCs/>
              </w:rPr>
            </w:pPr>
            <w:r>
              <w:rPr>
                <w:bCs/>
              </w:rPr>
              <w:t>d</w:t>
            </w:r>
            <w:r w:rsidR="002D6A0F" w:rsidRPr="00CD6901">
              <w:rPr>
                <w:bCs/>
              </w:rPr>
              <w:t>iversification</w:t>
            </w:r>
          </w:p>
        </w:tc>
        <w:tc>
          <w:tcPr>
            <w:tcW w:w="2610" w:type="dxa"/>
          </w:tcPr>
          <w:p w14:paraId="1FE1C84A" w14:textId="18DB5F97" w:rsidR="002D6A0F" w:rsidRPr="00CD6901" w:rsidRDefault="00E162A5" w:rsidP="00DE79C7">
            <w:pPr>
              <w:spacing w:line="360" w:lineRule="auto"/>
              <w:rPr>
                <w:bCs/>
              </w:rPr>
            </w:pPr>
            <w:r>
              <w:rPr>
                <w:bCs/>
              </w:rPr>
              <w:t>a</w:t>
            </w:r>
            <w:r w:rsidR="002D6A0F" w:rsidRPr="00CD6901">
              <w:rPr>
                <w:bCs/>
              </w:rPr>
              <w:t>sset-stripping</w:t>
            </w:r>
          </w:p>
        </w:tc>
        <w:tc>
          <w:tcPr>
            <w:tcW w:w="1530" w:type="dxa"/>
          </w:tcPr>
          <w:p w14:paraId="33CD7DF9" w14:textId="1F0D8F4F" w:rsidR="002D6A0F" w:rsidRPr="00CD6901" w:rsidRDefault="00FB3666" w:rsidP="00DE79C7">
            <w:pPr>
              <w:spacing w:line="360" w:lineRule="auto"/>
              <w:rPr>
                <w:bCs/>
              </w:rPr>
            </w:pPr>
            <w:r>
              <w:rPr>
                <w:bCs/>
              </w:rPr>
              <w:t>subsidiaries</w:t>
            </w:r>
          </w:p>
        </w:tc>
      </w:tr>
      <w:tr w:rsidR="000C65D8" w14:paraId="67300AE9" w14:textId="77777777" w:rsidTr="000C65D8">
        <w:tc>
          <w:tcPr>
            <w:tcW w:w="3060" w:type="dxa"/>
          </w:tcPr>
          <w:p w14:paraId="12D7602A" w14:textId="3B071A93" w:rsidR="002D6A0F" w:rsidRPr="00CD6901" w:rsidRDefault="00E162A5" w:rsidP="00DE79C7">
            <w:pPr>
              <w:spacing w:line="360" w:lineRule="auto"/>
              <w:rPr>
                <w:bCs/>
              </w:rPr>
            </w:pPr>
            <w:r>
              <w:rPr>
                <w:bCs/>
              </w:rPr>
              <w:t>d</w:t>
            </w:r>
            <w:r w:rsidR="002D6A0F" w:rsidRPr="00CD6901">
              <w:rPr>
                <w:bCs/>
              </w:rPr>
              <w:t>istributors</w:t>
            </w:r>
          </w:p>
        </w:tc>
        <w:tc>
          <w:tcPr>
            <w:tcW w:w="2700" w:type="dxa"/>
          </w:tcPr>
          <w:p w14:paraId="6B90E6D3" w14:textId="2815BE4C" w:rsidR="002D6A0F" w:rsidRPr="00CD6901" w:rsidRDefault="00575ED0" w:rsidP="00DE79C7">
            <w:pPr>
              <w:spacing w:line="360" w:lineRule="auto"/>
              <w:rPr>
                <w:bCs/>
              </w:rPr>
            </w:pPr>
            <w:r>
              <w:rPr>
                <w:bCs/>
              </w:rPr>
              <w:t>vertical</w:t>
            </w:r>
            <w:r w:rsidR="002D6A0F" w:rsidRPr="00CD6901">
              <w:rPr>
                <w:bCs/>
              </w:rPr>
              <w:t xml:space="preserve"> integration</w:t>
            </w:r>
          </w:p>
        </w:tc>
        <w:tc>
          <w:tcPr>
            <w:tcW w:w="2610" w:type="dxa"/>
          </w:tcPr>
          <w:p w14:paraId="30F41601" w14:textId="77777777" w:rsidR="002D6A0F" w:rsidRDefault="002D6A0F" w:rsidP="00DE79C7">
            <w:pPr>
              <w:spacing w:line="360" w:lineRule="auto"/>
              <w:rPr>
                <w:b/>
              </w:rPr>
            </w:pPr>
          </w:p>
        </w:tc>
        <w:tc>
          <w:tcPr>
            <w:tcW w:w="1530" w:type="dxa"/>
          </w:tcPr>
          <w:p w14:paraId="1EFCE6D4" w14:textId="77777777" w:rsidR="002D6A0F" w:rsidRDefault="002D6A0F" w:rsidP="00DE79C7">
            <w:pPr>
              <w:spacing w:line="360" w:lineRule="auto"/>
              <w:rPr>
                <w:b/>
              </w:rPr>
            </w:pPr>
          </w:p>
        </w:tc>
      </w:tr>
    </w:tbl>
    <w:p w14:paraId="508C4A52" w14:textId="763BE592" w:rsidR="00B36BD9" w:rsidRDefault="002D6A0F" w:rsidP="004C6A63">
      <w:pPr>
        <w:spacing w:line="360" w:lineRule="auto"/>
        <w:jc w:val="both"/>
      </w:pPr>
      <w:bookmarkStart w:id="0" w:name="_GoBack"/>
      <w:bookmarkEnd w:id="0"/>
      <w:r>
        <w:rPr>
          <w:b/>
          <w:bCs/>
        </w:rPr>
        <w:t>(1)______</w:t>
      </w:r>
      <w:r w:rsidR="0060324E">
        <w:t xml:space="preserve"> is when a company gets bigger by acquiring competitors in the </w:t>
      </w:r>
      <w:r>
        <w:t>same</w:t>
      </w:r>
      <w:r w:rsidR="0060324E">
        <w:t xml:space="preserve"> field of activity. </w:t>
      </w:r>
      <w:r>
        <w:rPr>
          <w:b/>
          <w:bCs/>
        </w:rPr>
        <w:t>(2)______</w:t>
      </w:r>
      <w:r w:rsidR="0060324E">
        <w:t xml:space="preserve"> is acquiring companies involved in other parts of the supply chain, usually to make cost savings. There are two possibilities: </w:t>
      </w:r>
      <w:r w:rsidR="0060324E" w:rsidRPr="002D6A0F">
        <w:t>backward integration</w:t>
      </w:r>
      <w:r w:rsidR="0060324E">
        <w:rPr>
          <w:b/>
          <w:bCs/>
        </w:rPr>
        <w:t xml:space="preserve"> </w:t>
      </w:r>
      <w:r w:rsidR="0060324E">
        <w:t xml:space="preserve">is acquiring </w:t>
      </w:r>
      <w:r w:rsidRPr="002D6A0F">
        <w:rPr>
          <w:b/>
          <w:bCs/>
        </w:rPr>
        <w:t>(3)</w:t>
      </w:r>
      <w:r>
        <w:rPr>
          <w:b/>
          <w:bCs/>
        </w:rPr>
        <w:t>______</w:t>
      </w:r>
      <w:r w:rsidR="0060324E">
        <w:t xml:space="preserve"> of raw materials or components; </w:t>
      </w:r>
      <w:r w:rsidR="0060324E" w:rsidRPr="002D6A0F">
        <w:t>forward integration</w:t>
      </w:r>
      <w:r w:rsidR="0060324E">
        <w:t xml:space="preserve"> is buying </w:t>
      </w:r>
      <w:r>
        <w:rPr>
          <w:b/>
          <w:bCs/>
        </w:rPr>
        <w:t>(4)_____</w:t>
      </w:r>
      <w:r w:rsidR="0060324E">
        <w:t xml:space="preserve"> or retail outlets. Companies can also buy businesses in completely different fields, which is known as </w:t>
      </w:r>
      <w:r w:rsidR="000C65D8" w:rsidRPr="000C65D8">
        <w:rPr>
          <w:b/>
          <w:bCs/>
        </w:rPr>
        <w:t>(5)</w:t>
      </w:r>
      <w:r w:rsidR="000C65D8">
        <w:rPr>
          <w:b/>
          <w:bCs/>
        </w:rPr>
        <w:t>_____</w:t>
      </w:r>
      <w:r w:rsidR="0060324E">
        <w:t xml:space="preserve">. This can be done to reduce the risk involved in operating in only one industry – but </w:t>
      </w:r>
      <w:r w:rsidR="00347DD2">
        <w:t>taking part in</w:t>
      </w:r>
      <w:r w:rsidR="0060324E">
        <w:t xml:space="preserve"> completely different industries is a risk itself</w:t>
      </w:r>
      <w:r w:rsidR="00B36BD9">
        <w:t>.</w:t>
      </w:r>
      <w:r w:rsidR="00347DD2">
        <w:t xml:space="preserve"> </w:t>
      </w:r>
    </w:p>
    <w:p w14:paraId="53840C54" w14:textId="281211A3" w:rsidR="0060324E" w:rsidRPr="00C00C66" w:rsidRDefault="00347DD2" w:rsidP="00C00C66">
      <w:pPr>
        <w:spacing w:line="360" w:lineRule="auto"/>
        <w:jc w:val="both"/>
      </w:pPr>
      <w:r>
        <w:t xml:space="preserve">A series of takeovers can result in a </w:t>
      </w:r>
      <w:r w:rsidR="00FB3666">
        <w:t>conglomerate</w:t>
      </w:r>
      <w:r>
        <w:t xml:space="preserve"> controlling a number of smaller companies that it owns, known as </w:t>
      </w:r>
      <w:r w:rsidR="00FB3666" w:rsidRPr="00347DD2">
        <w:rPr>
          <w:b/>
          <w:bCs/>
        </w:rPr>
        <w:t>(</w:t>
      </w:r>
      <w:r w:rsidR="00FB3666">
        <w:rPr>
          <w:b/>
          <w:bCs/>
        </w:rPr>
        <w:t>6</w:t>
      </w:r>
      <w:r w:rsidR="00FB3666" w:rsidRPr="00347DD2">
        <w:rPr>
          <w:b/>
          <w:bCs/>
        </w:rPr>
        <w:t>)</w:t>
      </w:r>
      <w:r w:rsidR="00FB3666">
        <w:t xml:space="preserve">_____. </w:t>
      </w:r>
      <w:r w:rsidR="00B36BD9">
        <w:t xml:space="preserve">Takeovers do not always result in </w:t>
      </w:r>
      <w:r w:rsidR="000C65D8" w:rsidRPr="000C65D8">
        <w:rPr>
          <w:b/>
          <w:bCs/>
        </w:rPr>
        <w:t>(</w:t>
      </w:r>
      <w:r w:rsidR="00FB3666">
        <w:rPr>
          <w:b/>
          <w:bCs/>
        </w:rPr>
        <w:t>7</w:t>
      </w:r>
      <w:r w:rsidR="000C65D8" w:rsidRPr="000C65D8">
        <w:rPr>
          <w:b/>
          <w:bCs/>
        </w:rPr>
        <w:t>)</w:t>
      </w:r>
      <w:r w:rsidR="000C65D8">
        <w:rPr>
          <w:b/>
          <w:bCs/>
        </w:rPr>
        <w:t>_____</w:t>
      </w:r>
      <w:r w:rsidR="00236B6E">
        <w:t xml:space="preserve"> - </w:t>
      </w:r>
      <w:r w:rsidR="000C65D8">
        <w:t xml:space="preserve">combined production or </w:t>
      </w:r>
      <w:r w:rsidR="00B36BD9">
        <w:t>productivity that is greater than the sum of separate parts. In fact, st</w:t>
      </w:r>
      <w:r w:rsidR="00F63E55">
        <w:t>a</w:t>
      </w:r>
      <w:r w:rsidR="00B36BD9">
        <w:t xml:space="preserve">tistics show that most mergers &amp; acquisitions reduce rather than increase a company’s value. An inefficient conglomerate whose profits are too low can have a low stock price, it’s </w:t>
      </w:r>
      <w:r w:rsidR="000C65D8" w:rsidRPr="000C65D8">
        <w:rPr>
          <w:b/>
          <w:bCs/>
        </w:rPr>
        <w:t>(</w:t>
      </w:r>
      <w:r w:rsidR="00A80EAD">
        <w:rPr>
          <w:b/>
          <w:bCs/>
        </w:rPr>
        <w:t>8</w:t>
      </w:r>
      <w:r w:rsidR="000C65D8" w:rsidRPr="000C65D8">
        <w:rPr>
          <w:b/>
          <w:bCs/>
        </w:rPr>
        <w:t>)</w:t>
      </w:r>
      <w:r w:rsidR="000C65D8">
        <w:rPr>
          <w:b/>
          <w:bCs/>
        </w:rPr>
        <w:t>_____</w:t>
      </w:r>
      <w:r w:rsidR="00B36BD9">
        <w:t xml:space="preserve"> </w:t>
      </w:r>
      <w:r w:rsidR="00236B6E">
        <w:t>-</w:t>
      </w:r>
      <w:r w:rsidR="00B36BD9">
        <w:t xml:space="preserve"> the total market price of all its </w:t>
      </w:r>
      <w:r w:rsidR="00B36BD9" w:rsidRPr="002D6A0F">
        <w:t>ordinary shares</w:t>
      </w:r>
      <w:r w:rsidR="00B36BD9">
        <w:t xml:space="preserve"> </w:t>
      </w:r>
      <w:r w:rsidR="00236B6E">
        <w:t>-</w:t>
      </w:r>
      <w:r w:rsidR="00B36BD9">
        <w:t xml:space="preserve"> can fall below the value of its </w:t>
      </w:r>
      <w:r w:rsidR="0030577E" w:rsidRPr="0030577E">
        <w:t>assets</w:t>
      </w:r>
      <w:r w:rsidR="00B36BD9">
        <w:t xml:space="preserve"> including land, buildings</w:t>
      </w:r>
      <w:r w:rsidR="00F63E55">
        <w:t>, etc.</w:t>
      </w:r>
      <w:r w:rsidR="00B36BD9">
        <w:t xml:space="preserve"> If this happens, it becomes profitable for another company to buy the conglomerate and either split it up and sell it as individual companies, or close the companies and sell the assets. This called </w:t>
      </w:r>
      <w:r w:rsidR="000C65D8">
        <w:rPr>
          <w:b/>
          <w:bCs/>
        </w:rPr>
        <w:t>(9)_____</w:t>
      </w:r>
      <w:r w:rsidR="00B36BD9">
        <w:t xml:space="preserve">. It shows that stock markets are not always efficient, and that companies can sometimes be </w:t>
      </w:r>
      <w:r w:rsidR="000C65D8" w:rsidRPr="000C65D8">
        <w:rPr>
          <w:b/>
          <w:bCs/>
        </w:rPr>
        <w:t>(10)</w:t>
      </w:r>
      <w:r w:rsidR="000C65D8">
        <w:rPr>
          <w:b/>
          <w:bCs/>
        </w:rPr>
        <w:t>_____.</w:t>
      </w:r>
      <w:r w:rsidR="00B36BD9">
        <w:t xml:space="preserve">  </w:t>
      </w:r>
    </w:p>
    <w:p w14:paraId="7E34570A" w14:textId="77777777" w:rsidR="00470746" w:rsidRPr="005E293D" w:rsidRDefault="00470746" w:rsidP="00C00C66">
      <w:pPr>
        <w:spacing w:before="240" w:after="240"/>
        <w:ind w:left="360"/>
        <w:jc w:val="center"/>
      </w:pPr>
      <w:r>
        <w:t>** END OF THE TEST **</w:t>
      </w:r>
    </w:p>
    <w:tbl>
      <w:tblPr>
        <w:tblStyle w:val="TableGrid"/>
        <w:tblW w:w="0" w:type="auto"/>
        <w:tblLook w:val="04A0" w:firstRow="1" w:lastRow="0" w:firstColumn="1" w:lastColumn="0" w:noHBand="0" w:noVBand="1"/>
      </w:tblPr>
      <w:tblGrid>
        <w:gridCol w:w="7465"/>
        <w:gridCol w:w="2272"/>
      </w:tblGrid>
      <w:tr w:rsidR="00C00C66" w14:paraId="0FCFA5A0" w14:textId="77777777" w:rsidTr="00C00C66">
        <w:tc>
          <w:tcPr>
            <w:tcW w:w="7465" w:type="dxa"/>
          </w:tcPr>
          <w:p w14:paraId="3DE3701D" w14:textId="06C1FBA7" w:rsidR="00C00C66" w:rsidRDefault="00C00C66" w:rsidP="00151E65">
            <w:pPr>
              <w:spacing w:line="360" w:lineRule="auto"/>
              <w:jc w:val="center"/>
              <w:rPr>
                <w:b/>
              </w:rPr>
            </w:pPr>
            <w:r>
              <w:rPr>
                <w:b/>
              </w:rPr>
              <w:t>Module learning outcomes</w:t>
            </w:r>
          </w:p>
        </w:tc>
        <w:tc>
          <w:tcPr>
            <w:tcW w:w="2272" w:type="dxa"/>
          </w:tcPr>
          <w:p w14:paraId="5950E78B" w14:textId="318CB516" w:rsidR="00C00C66" w:rsidRDefault="00C00C66" w:rsidP="00151E65">
            <w:pPr>
              <w:spacing w:line="360" w:lineRule="auto"/>
              <w:jc w:val="center"/>
              <w:rPr>
                <w:b/>
              </w:rPr>
            </w:pPr>
            <w:r>
              <w:rPr>
                <w:b/>
              </w:rPr>
              <w:t>Test question</w:t>
            </w:r>
            <w:r w:rsidR="006E0562">
              <w:rPr>
                <w:b/>
              </w:rPr>
              <w:t>s</w:t>
            </w:r>
          </w:p>
        </w:tc>
      </w:tr>
      <w:tr w:rsidR="00C00C66" w14:paraId="5BCBCB88" w14:textId="77777777" w:rsidTr="00C00C66">
        <w:tc>
          <w:tcPr>
            <w:tcW w:w="7465" w:type="dxa"/>
          </w:tcPr>
          <w:p w14:paraId="2C11B4B5" w14:textId="611C5EDE" w:rsidR="00C00C66" w:rsidRDefault="00C00C66" w:rsidP="00C00C66">
            <w:pPr>
              <w:spacing w:line="360" w:lineRule="auto"/>
              <w:rPr>
                <w:b/>
              </w:rPr>
            </w:pPr>
            <w:r>
              <w:rPr>
                <w:b/>
              </w:rPr>
              <w:t xml:space="preserve">[G2.1] </w:t>
            </w:r>
            <w:r>
              <w:rPr>
                <w:color w:val="212121"/>
                <w:lang w:val="en"/>
              </w:rPr>
              <w:t xml:space="preserve">Expanding and improving knowledge in Banking </w:t>
            </w:r>
            <w:r w:rsidR="00120F2E">
              <w:rPr>
                <w:color w:val="212121"/>
                <w:lang w:val="en"/>
              </w:rPr>
              <w:t>&amp;</w:t>
            </w:r>
            <w:r>
              <w:rPr>
                <w:color w:val="212121"/>
                <w:lang w:val="en"/>
              </w:rPr>
              <w:t xml:space="preserve"> Finance such as stocks, bonds, accounting</w:t>
            </w:r>
            <w:r w:rsidR="00120F2E">
              <w:rPr>
                <w:color w:val="212121"/>
                <w:lang w:val="en"/>
              </w:rPr>
              <w:t xml:space="preserve"> &amp; </w:t>
            </w:r>
            <w:r>
              <w:rPr>
                <w:color w:val="212121"/>
                <w:lang w:val="en"/>
              </w:rPr>
              <w:t>financ</w:t>
            </w:r>
            <w:r w:rsidR="00120F2E">
              <w:rPr>
                <w:color w:val="212121"/>
                <w:lang w:val="en"/>
              </w:rPr>
              <w:t>ial</w:t>
            </w:r>
            <w:r>
              <w:rPr>
                <w:color w:val="212121"/>
                <w:lang w:val="en"/>
              </w:rPr>
              <w:t xml:space="preserve"> statement,</w:t>
            </w:r>
            <w:r w:rsidR="00120F2E">
              <w:rPr>
                <w:color w:val="212121"/>
                <w:lang w:val="en"/>
              </w:rPr>
              <w:t xml:space="preserve"> takeovers</w:t>
            </w:r>
          </w:p>
        </w:tc>
        <w:tc>
          <w:tcPr>
            <w:tcW w:w="2272" w:type="dxa"/>
          </w:tcPr>
          <w:p w14:paraId="3E4E4577" w14:textId="1A42EE3C" w:rsidR="00C00C66" w:rsidRPr="00C00C66" w:rsidRDefault="00C00C66" w:rsidP="00151E65">
            <w:pPr>
              <w:spacing w:line="360" w:lineRule="auto"/>
              <w:jc w:val="center"/>
              <w:rPr>
                <w:bCs/>
              </w:rPr>
            </w:pPr>
            <w:r w:rsidRPr="00C00C66">
              <w:rPr>
                <w:bCs/>
              </w:rPr>
              <w:t>Q1; Q2; Q3; Q4</w:t>
            </w:r>
          </w:p>
        </w:tc>
      </w:tr>
      <w:tr w:rsidR="00C00C66" w14:paraId="5F8841A2" w14:textId="77777777" w:rsidTr="00C00C66">
        <w:tc>
          <w:tcPr>
            <w:tcW w:w="7465" w:type="dxa"/>
          </w:tcPr>
          <w:p w14:paraId="3D5412DA" w14:textId="73187A37" w:rsidR="00C00C66" w:rsidRDefault="00C00C66" w:rsidP="00C00C66">
            <w:pPr>
              <w:spacing w:line="360" w:lineRule="auto"/>
              <w:rPr>
                <w:b/>
              </w:rPr>
            </w:pPr>
            <w:r w:rsidRPr="00C00C66">
              <w:rPr>
                <w:rStyle w:val="Strong"/>
                <w:bCs w:val="0"/>
                <w:color w:val="000000"/>
              </w:rPr>
              <w:t>[G3.2]</w:t>
            </w:r>
            <w:r>
              <w:rPr>
                <w:rStyle w:val="Strong"/>
                <w:b w:val="0"/>
                <w:color w:val="000000"/>
              </w:rPr>
              <w:t xml:space="preserve"> Using accurate English terms in </w:t>
            </w:r>
            <w:r w:rsidR="00AC3AE9">
              <w:rPr>
                <w:rStyle w:val="Strong"/>
                <w:b w:val="0"/>
                <w:color w:val="000000"/>
              </w:rPr>
              <w:t xml:space="preserve">Banking &amp; </w:t>
            </w:r>
            <w:r>
              <w:rPr>
                <w:rStyle w:val="Strong"/>
                <w:b w:val="0"/>
                <w:color w:val="000000"/>
              </w:rPr>
              <w:t>Finance.</w:t>
            </w:r>
          </w:p>
        </w:tc>
        <w:tc>
          <w:tcPr>
            <w:tcW w:w="2272" w:type="dxa"/>
          </w:tcPr>
          <w:p w14:paraId="5D63FA5A" w14:textId="29DBF0D1" w:rsidR="00C00C66" w:rsidRPr="00C00C66" w:rsidRDefault="00C00C66" w:rsidP="00C00C66">
            <w:pPr>
              <w:spacing w:line="360" w:lineRule="auto"/>
              <w:jc w:val="center"/>
              <w:rPr>
                <w:bCs/>
              </w:rPr>
            </w:pPr>
            <w:r w:rsidRPr="00C00C66">
              <w:rPr>
                <w:bCs/>
              </w:rPr>
              <w:t>Q1; Q2; Q3; Q4</w:t>
            </w:r>
          </w:p>
        </w:tc>
      </w:tr>
      <w:tr w:rsidR="00C00C66" w14:paraId="39490234" w14:textId="77777777" w:rsidTr="00C00C66">
        <w:tc>
          <w:tcPr>
            <w:tcW w:w="7465" w:type="dxa"/>
          </w:tcPr>
          <w:p w14:paraId="094AD61F" w14:textId="2ACD3398" w:rsidR="00C00C66" w:rsidRDefault="00C00C66" w:rsidP="00C00C66">
            <w:pPr>
              <w:spacing w:line="360" w:lineRule="auto"/>
              <w:rPr>
                <w:b/>
              </w:rPr>
            </w:pPr>
            <w:r>
              <w:rPr>
                <w:b/>
              </w:rPr>
              <w:t xml:space="preserve">[G4.1] </w:t>
            </w:r>
            <w:r>
              <w:rPr>
                <w:bCs/>
              </w:rPr>
              <w:t xml:space="preserve">Able to provide in-depth analysis in English that </w:t>
            </w:r>
            <w:r>
              <w:rPr>
                <w:color w:val="212121"/>
                <w:lang w:val="en"/>
              </w:rPr>
              <w:t>reflects the economic operations that arise in an enterprise</w:t>
            </w:r>
          </w:p>
        </w:tc>
        <w:tc>
          <w:tcPr>
            <w:tcW w:w="2272" w:type="dxa"/>
          </w:tcPr>
          <w:p w14:paraId="170516D1" w14:textId="38D66B53" w:rsidR="00C00C66" w:rsidRPr="00C00C66" w:rsidRDefault="00C00C66" w:rsidP="00151E65">
            <w:pPr>
              <w:spacing w:line="360" w:lineRule="auto"/>
              <w:jc w:val="center"/>
              <w:rPr>
                <w:bCs/>
              </w:rPr>
            </w:pPr>
            <w:r w:rsidRPr="00C00C66">
              <w:rPr>
                <w:bCs/>
              </w:rPr>
              <w:t>Q3</w:t>
            </w:r>
            <w:r>
              <w:rPr>
                <w:bCs/>
              </w:rPr>
              <w:t>;</w:t>
            </w:r>
            <w:r>
              <w:t xml:space="preserve"> Q4</w:t>
            </w:r>
          </w:p>
        </w:tc>
      </w:tr>
    </w:tbl>
    <w:p w14:paraId="1C9A515C" w14:textId="6F12C99F" w:rsidR="00AC3AE9" w:rsidRPr="00AC3AE9" w:rsidRDefault="004C6A63" w:rsidP="004C6A63">
      <w:pPr>
        <w:tabs>
          <w:tab w:val="left" w:pos="6237"/>
        </w:tabs>
        <w:spacing w:line="360" w:lineRule="auto"/>
        <w:jc w:val="center"/>
        <w:rPr>
          <w:bCs/>
        </w:rPr>
      </w:pPr>
      <w:r>
        <w:rPr>
          <w:bCs/>
        </w:rPr>
        <w:tab/>
      </w:r>
      <w:r w:rsidR="00AC3AE9" w:rsidRPr="00AC3AE9">
        <w:rPr>
          <w:bCs/>
        </w:rPr>
        <w:t>Ngày 21 tháng 07 năm 2020</w:t>
      </w:r>
    </w:p>
    <w:p w14:paraId="2ABB5AA9" w14:textId="513704DD" w:rsidR="00AC3AE9" w:rsidRDefault="00AC3AE9" w:rsidP="00AC3AE9">
      <w:pPr>
        <w:tabs>
          <w:tab w:val="left" w:pos="6660"/>
        </w:tabs>
        <w:spacing w:line="360" w:lineRule="auto"/>
        <w:rPr>
          <w:bCs/>
        </w:rPr>
      </w:pPr>
      <w:r>
        <w:rPr>
          <w:b/>
        </w:rPr>
        <w:tab/>
      </w:r>
      <w:r w:rsidRPr="00AC3AE9">
        <w:rPr>
          <w:bCs/>
        </w:rPr>
        <w:t xml:space="preserve">Thông qua trưởng </w:t>
      </w:r>
      <w:r w:rsidR="004C6A63">
        <w:rPr>
          <w:bCs/>
        </w:rPr>
        <w:t>bộ môn</w:t>
      </w:r>
    </w:p>
    <w:p w14:paraId="3ECDCDE0" w14:textId="77777777" w:rsidR="004C6A63" w:rsidRDefault="004C6A63" w:rsidP="00AC3AE9">
      <w:pPr>
        <w:tabs>
          <w:tab w:val="left" w:pos="6660"/>
        </w:tabs>
        <w:spacing w:line="360" w:lineRule="auto"/>
        <w:rPr>
          <w:bCs/>
        </w:rPr>
      </w:pPr>
    </w:p>
    <w:p w14:paraId="785FE09D" w14:textId="77777777" w:rsidR="004C6A63" w:rsidRDefault="004C6A63" w:rsidP="00AC3AE9">
      <w:pPr>
        <w:tabs>
          <w:tab w:val="left" w:pos="6660"/>
        </w:tabs>
        <w:spacing w:line="360" w:lineRule="auto"/>
        <w:rPr>
          <w:bCs/>
        </w:rPr>
      </w:pPr>
    </w:p>
    <w:p w14:paraId="1138E9DD" w14:textId="348DA8F1" w:rsidR="004C6A63" w:rsidRPr="00AC3AE9" w:rsidRDefault="004C6A63" w:rsidP="004C6A63">
      <w:pPr>
        <w:tabs>
          <w:tab w:val="left" w:pos="6096"/>
        </w:tabs>
        <w:spacing w:line="360" w:lineRule="auto"/>
        <w:jc w:val="center"/>
        <w:rPr>
          <w:bCs/>
        </w:rPr>
      </w:pPr>
      <w:r>
        <w:rPr>
          <w:bCs/>
        </w:rPr>
        <w:tab/>
        <w:t>Nguyễn Thị Châu Long</w:t>
      </w:r>
    </w:p>
    <w:p w14:paraId="54B27773" w14:textId="5D9D6C30" w:rsidR="00AC3AE9" w:rsidRDefault="00AC3AE9" w:rsidP="00AC3AE9">
      <w:pPr>
        <w:tabs>
          <w:tab w:val="left" w:pos="6390"/>
        </w:tabs>
        <w:spacing w:line="360" w:lineRule="auto"/>
        <w:rPr>
          <w:b/>
        </w:rPr>
      </w:pPr>
    </w:p>
    <w:p w14:paraId="7B4C5F7A" w14:textId="25B0241B" w:rsidR="00AC3AE9" w:rsidRDefault="00AC3AE9">
      <w:pPr>
        <w:rPr>
          <w:b/>
        </w:rPr>
      </w:pPr>
      <w:r>
        <w:rPr>
          <w:b/>
        </w:rPr>
        <w:br w:type="page"/>
      </w:r>
    </w:p>
    <w:p w14:paraId="14543D65" w14:textId="77777777" w:rsidR="00AC3AE9" w:rsidRDefault="00AC3AE9" w:rsidP="00AC3AE9">
      <w:pPr>
        <w:tabs>
          <w:tab w:val="left" w:pos="5220"/>
        </w:tabs>
      </w:pPr>
    </w:p>
    <w:p w14:paraId="25A8D430" w14:textId="77777777" w:rsidR="00473154" w:rsidRDefault="00473154" w:rsidP="007517E8">
      <w:pPr>
        <w:jc w:val="both"/>
      </w:pPr>
    </w:p>
    <w:p w14:paraId="58A64555" w14:textId="6EEC3A3A" w:rsidR="009962D7" w:rsidRDefault="00473154" w:rsidP="007517E8">
      <w:pPr>
        <w:jc w:val="both"/>
        <w:rPr>
          <w:b/>
          <w:sz w:val="28"/>
          <w:szCs w:val="28"/>
        </w:rPr>
      </w:pPr>
      <w:r w:rsidRPr="000B09C3">
        <w:rPr>
          <w:b/>
          <w:sz w:val="28"/>
          <w:szCs w:val="28"/>
        </w:rPr>
        <w:t>Answer key</w:t>
      </w:r>
    </w:p>
    <w:p w14:paraId="25657A5A" w14:textId="4FC65B45" w:rsidR="006252CE" w:rsidRPr="000B09C3" w:rsidRDefault="00987585" w:rsidP="006252CE">
      <w:pPr>
        <w:jc w:val="both"/>
        <w:rPr>
          <w:b/>
        </w:rPr>
      </w:pPr>
      <w:bookmarkStart w:id="1" w:name="_Hlk9235745"/>
      <w:r>
        <w:rPr>
          <w:b/>
        </w:rPr>
        <w:t>QUESTION 1</w:t>
      </w:r>
      <w:r w:rsidR="006252CE">
        <w:rPr>
          <w:b/>
        </w:rPr>
        <w:t>.</w:t>
      </w:r>
      <w:r w:rsidR="001633B9">
        <w:rPr>
          <w:b/>
        </w:rPr>
        <w:t xml:space="preserve"> (2.5 Marks)</w:t>
      </w:r>
    </w:p>
    <w:tbl>
      <w:tblPr>
        <w:tblStyle w:val="TableGrid"/>
        <w:tblW w:w="0" w:type="auto"/>
        <w:tblLook w:val="04A0" w:firstRow="1" w:lastRow="0" w:firstColumn="1" w:lastColumn="0" w:noHBand="0" w:noVBand="1"/>
      </w:tblPr>
      <w:tblGrid>
        <w:gridCol w:w="4675"/>
        <w:gridCol w:w="4675"/>
      </w:tblGrid>
      <w:tr w:rsidR="00987585" w14:paraId="3EBD2B24" w14:textId="77777777" w:rsidTr="00CA7782">
        <w:tc>
          <w:tcPr>
            <w:tcW w:w="4675" w:type="dxa"/>
          </w:tcPr>
          <w:bookmarkEnd w:id="1"/>
          <w:p w14:paraId="17F101A0" w14:textId="77777777" w:rsidR="00987585" w:rsidRDefault="00987585" w:rsidP="00CA7782">
            <w:pPr>
              <w:pStyle w:val="ListParagraph"/>
              <w:numPr>
                <w:ilvl w:val="0"/>
                <w:numId w:val="27"/>
              </w:numPr>
              <w:jc w:val="both"/>
            </w:pPr>
            <w:r>
              <w:t>Principal</w:t>
            </w:r>
          </w:p>
          <w:p w14:paraId="13D81AB7" w14:textId="77777777" w:rsidR="00987585" w:rsidRDefault="00987585" w:rsidP="00CA7782">
            <w:pPr>
              <w:pStyle w:val="ListParagraph"/>
              <w:numPr>
                <w:ilvl w:val="0"/>
                <w:numId w:val="27"/>
              </w:numPr>
              <w:jc w:val="both"/>
            </w:pPr>
            <w:r>
              <w:t>Credit rating</w:t>
            </w:r>
          </w:p>
          <w:p w14:paraId="64858BCF" w14:textId="77777777" w:rsidR="00987585" w:rsidRDefault="00987585" w:rsidP="00CA7782">
            <w:pPr>
              <w:pStyle w:val="ListParagraph"/>
              <w:numPr>
                <w:ilvl w:val="0"/>
                <w:numId w:val="27"/>
              </w:numPr>
              <w:jc w:val="both"/>
            </w:pPr>
            <w:r>
              <w:t>Gilt-edged stock</w:t>
            </w:r>
          </w:p>
          <w:p w14:paraId="72518047" w14:textId="77777777" w:rsidR="00987585" w:rsidRDefault="00987585" w:rsidP="00CA7782">
            <w:pPr>
              <w:pStyle w:val="ListParagraph"/>
              <w:numPr>
                <w:ilvl w:val="0"/>
                <w:numId w:val="27"/>
              </w:numPr>
              <w:jc w:val="both"/>
            </w:pPr>
            <w:r>
              <w:t>Default</w:t>
            </w:r>
          </w:p>
          <w:p w14:paraId="3BB31C34" w14:textId="77777777" w:rsidR="00987585" w:rsidRDefault="00987585" w:rsidP="00CA7782">
            <w:pPr>
              <w:pStyle w:val="ListParagraph"/>
              <w:numPr>
                <w:ilvl w:val="0"/>
                <w:numId w:val="27"/>
              </w:numPr>
              <w:jc w:val="both"/>
            </w:pPr>
            <w:r>
              <w:t>Maturity date</w:t>
            </w:r>
          </w:p>
        </w:tc>
        <w:tc>
          <w:tcPr>
            <w:tcW w:w="4675" w:type="dxa"/>
          </w:tcPr>
          <w:p w14:paraId="614DCCD5" w14:textId="77777777" w:rsidR="00987585" w:rsidRDefault="00987585" w:rsidP="00CA7782">
            <w:pPr>
              <w:pStyle w:val="ListParagraph"/>
              <w:numPr>
                <w:ilvl w:val="0"/>
                <w:numId w:val="27"/>
              </w:numPr>
              <w:jc w:val="both"/>
            </w:pPr>
            <w:r>
              <w:t>Treasury bonds</w:t>
            </w:r>
          </w:p>
          <w:p w14:paraId="00B7EE56" w14:textId="77777777" w:rsidR="00987585" w:rsidRDefault="00987585" w:rsidP="00CA7782">
            <w:pPr>
              <w:pStyle w:val="ListParagraph"/>
              <w:numPr>
                <w:ilvl w:val="0"/>
                <w:numId w:val="27"/>
              </w:numPr>
              <w:jc w:val="both"/>
            </w:pPr>
            <w:r>
              <w:t>Coupon</w:t>
            </w:r>
          </w:p>
          <w:p w14:paraId="2B3EFC63" w14:textId="77777777" w:rsidR="00987585" w:rsidRDefault="00987585" w:rsidP="00CA7782">
            <w:pPr>
              <w:pStyle w:val="ListParagraph"/>
              <w:numPr>
                <w:ilvl w:val="0"/>
                <w:numId w:val="27"/>
              </w:numPr>
              <w:jc w:val="both"/>
            </w:pPr>
            <w:r>
              <w:t>Treasury notes</w:t>
            </w:r>
          </w:p>
          <w:p w14:paraId="2A651CB6" w14:textId="77777777" w:rsidR="00987585" w:rsidRDefault="00987585" w:rsidP="00CA7782">
            <w:pPr>
              <w:pStyle w:val="ListParagraph"/>
              <w:numPr>
                <w:ilvl w:val="0"/>
                <w:numId w:val="27"/>
              </w:numPr>
              <w:jc w:val="both"/>
            </w:pPr>
            <w:r>
              <w:t>Yield</w:t>
            </w:r>
          </w:p>
          <w:p w14:paraId="040B40AF" w14:textId="77777777" w:rsidR="00987585" w:rsidRDefault="00987585" w:rsidP="00CA7782">
            <w:pPr>
              <w:pStyle w:val="ListParagraph"/>
              <w:numPr>
                <w:ilvl w:val="0"/>
                <w:numId w:val="27"/>
              </w:numPr>
              <w:jc w:val="both"/>
            </w:pPr>
            <w:r>
              <w:t>insolvent</w:t>
            </w:r>
          </w:p>
        </w:tc>
      </w:tr>
    </w:tbl>
    <w:p w14:paraId="5C524261" w14:textId="77777777" w:rsidR="006252CE" w:rsidRDefault="006252CE" w:rsidP="006252CE">
      <w:pPr>
        <w:tabs>
          <w:tab w:val="right" w:pos="9360"/>
        </w:tabs>
        <w:jc w:val="both"/>
        <w:rPr>
          <w:b/>
        </w:rPr>
      </w:pPr>
    </w:p>
    <w:p w14:paraId="0D98ADA0" w14:textId="38513A06" w:rsidR="006252CE" w:rsidRDefault="001633B9" w:rsidP="006252CE">
      <w:pPr>
        <w:tabs>
          <w:tab w:val="right" w:pos="9360"/>
        </w:tabs>
        <w:jc w:val="both"/>
        <w:rPr>
          <w:b/>
        </w:rPr>
      </w:pPr>
      <w:r>
        <w:rPr>
          <w:b/>
        </w:rPr>
        <w:t>QUESTION 2</w:t>
      </w:r>
      <w:r w:rsidR="006252CE" w:rsidRPr="003C6F9E">
        <w:rPr>
          <w:b/>
        </w:rPr>
        <w:t>.</w:t>
      </w:r>
      <w:r>
        <w:rPr>
          <w:b/>
        </w:rPr>
        <w:t xml:space="preserve"> (2.5 Marks)</w:t>
      </w:r>
    </w:p>
    <w:p w14:paraId="6F419A31" w14:textId="5010D124" w:rsidR="001633B9" w:rsidRPr="001633B9" w:rsidRDefault="001633B9" w:rsidP="001633B9">
      <w:pPr>
        <w:pStyle w:val="ListParagraph"/>
        <w:numPr>
          <w:ilvl w:val="0"/>
          <w:numId w:val="38"/>
        </w:numPr>
        <w:jc w:val="both"/>
        <w:rPr>
          <w:b/>
        </w:rPr>
      </w:pPr>
    </w:p>
    <w:p w14:paraId="42C546B5" w14:textId="77777777" w:rsidR="001633B9" w:rsidRDefault="001633B9" w:rsidP="001633B9">
      <w:pPr>
        <w:pStyle w:val="ListParagraph"/>
        <w:numPr>
          <w:ilvl w:val="0"/>
          <w:numId w:val="28"/>
        </w:numPr>
        <w:jc w:val="both"/>
      </w:pPr>
      <w:r>
        <w:t>ordinary shares</w:t>
      </w:r>
    </w:p>
    <w:p w14:paraId="25365FCD" w14:textId="77777777" w:rsidR="001633B9" w:rsidRDefault="001633B9" w:rsidP="001633B9">
      <w:pPr>
        <w:pStyle w:val="ListParagraph"/>
        <w:numPr>
          <w:ilvl w:val="0"/>
          <w:numId w:val="28"/>
        </w:numPr>
        <w:jc w:val="both"/>
      </w:pPr>
      <w:r>
        <w:t>preference shares</w:t>
      </w:r>
    </w:p>
    <w:p w14:paraId="32061157" w14:textId="77777777" w:rsidR="001633B9" w:rsidRDefault="001633B9" w:rsidP="001633B9">
      <w:pPr>
        <w:pStyle w:val="ListParagraph"/>
        <w:numPr>
          <w:ilvl w:val="0"/>
          <w:numId w:val="28"/>
        </w:numPr>
        <w:jc w:val="both"/>
      </w:pPr>
      <w:r>
        <w:t>fixed-dividend</w:t>
      </w:r>
    </w:p>
    <w:p w14:paraId="2DD41697" w14:textId="77777777" w:rsidR="001633B9" w:rsidRDefault="001633B9" w:rsidP="001633B9">
      <w:pPr>
        <w:pStyle w:val="ListParagraph"/>
        <w:numPr>
          <w:ilvl w:val="0"/>
          <w:numId w:val="28"/>
        </w:numPr>
        <w:jc w:val="both"/>
      </w:pPr>
      <w:r>
        <w:t>goes bankrupt</w:t>
      </w:r>
    </w:p>
    <w:p w14:paraId="3C736C7B" w14:textId="77777777" w:rsidR="001633B9" w:rsidRDefault="001633B9" w:rsidP="001633B9">
      <w:pPr>
        <w:pStyle w:val="ListParagraph"/>
        <w:numPr>
          <w:ilvl w:val="0"/>
          <w:numId w:val="28"/>
        </w:numPr>
        <w:jc w:val="both"/>
      </w:pPr>
      <w:r>
        <w:t xml:space="preserve">goes into liquidation </w:t>
      </w:r>
    </w:p>
    <w:p w14:paraId="33158B6B" w14:textId="77777777" w:rsidR="001633B9" w:rsidRDefault="001633B9" w:rsidP="001633B9">
      <w:pPr>
        <w:jc w:val="both"/>
      </w:pPr>
    </w:p>
    <w:p w14:paraId="5C924E74" w14:textId="2D16E82D" w:rsidR="001633B9" w:rsidRPr="001633B9" w:rsidRDefault="001633B9" w:rsidP="001633B9">
      <w:pPr>
        <w:pStyle w:val="ListParagraph"/>
        <w:numPr>
          <w:ilvl w:val="0"/>
          <w:numId w:val="38"/>
        </w:numPr>
        <w:jc w:val="both"/>
        <w:rPr>
          <w:b/>
        </w:rPr>
      </w:pPr>
    </w:p>
    <w:p w14:paraId="73D89606" w14:textId="77777777" w:rsidR="001633B9" w:rsidRDefault="001633B9" w:rsidP="001633B9">
      <w:pPr>
        <w:pStyle w:val="ListParagraph"/>
        <w:numPr>
          <w:ilvl w:val="0"/>
          <w:numId w:val="37"/>
        </w:numPr>
        <w:jc w:val="both"/>
      </w:pPr>
      <w:r>
        <w:t>True</w:t>
      </w:r>
    </w:p>
    <w:p w14:paraId="570054DF" w14:textId="77777777" w:rsidR="001633B9" w:rsidRDefault="001633B9" w:rsidP="001633B9">
      <w:pPr>
        <w:pStyle w:val="ListParagraph"/>
        <w:numPr>
          <w:ilvl w:val="0"/>
          <w:numId w:val="37"/>
        </w:numPr>
        <w:jc w:val="both"/>
      </w:pPr>
      <w:r>
        <w:t>True</w:t>
      </w:r>
    </w:p>
    <w:p w14:paraId="42C4D00B" w14:textId="77777777" w:rsidR="001633B9" w:rsidRDefault="001633B9" w:rsidP="001633B9">
      <w:pPr>
        <w:pStyle w:val="ListParagraph"/>
        <w:numPr>
          <w:ilvl w:val="0"/>
          <w:numId w:val="37"/>
        </w:numPr>
        <w:jc w:val="both"/>
      </w:pPr>
      <w:r>
        <w:t>False</w:t>
      </w:r>
    </w:p>
    <w:p w14:paraId="136E1874" w14:textId="77777777" w:rsidR="001633B9" w:rsidRDefault="001633B9" w:rsidP="001633B9">
      <w:pPr>
        <w:pStyle w:val="ListParagraph"/>
        <w:numPr>
          <w:ilvl w:val="0"/>
          <w:numId w:val="37"/>
        </w:numPr>
        <w:jc w:val="both"/>
      </w:pPr>
      <w:r>
        <w:t>True</w:t>
      </w:r>
    </w:p>
    <w:p w14:paraId="01ACE78C" w14:textId="77777777" w:rsidR="001633B9" w:rsidRPr="009962D7" w:rsidRDefault="001633B9" w:rsidP="001633B9">
      <w:pPr>
        <w:pStyle w:val="ListParagraph"/>
        <w:numPr>
          <w:ilvl w:val="0"/>
          <w:numId w:val="37"/>
        </w:numPr>
        <w:jc w:val="both"/>
      </w:pPr>
      <w:r>
        <w:t>False</w:t>
      </w:r>
    </w:p>
    <w:p w14:paraId="1F2BD2C5" w14:textId="1FD8E4CE" w:rsidR="001633B9" w:rsidRDefault="00DE79C7" w:rsidP="00CB08A8">
      <w:pPr>
        <w:tabs>
          <w:tab w:val="right" w:pos="9360"/>
        </w:tabs>
        <w:spacing w:before="240"/>
        <w:jc w:val="both"/>
        <w:rPr>
          <w:b/>
        </w:rPr>
      </w:pPr>
      <w:r>
        <w:rPr>
          <w:b/>
        </w:rPr>
        <w:t>QUESTION 3: (2.5 Marks)</w:t>
      </w:r>
    </w:p>
    <w:tbl>
      <w:tblPr>
        <w:tblStyle w:val="TableGrid"/>
        <w:tblW w:w="0" w:type="auto"/>
        <w:tblLook w:val="04A0" w:firstRow="1" w:lastRow="0" w:firstColumn="1" w:lastColumn="0" w:noHBand="0" w:noVBand="1"/>
      </w:tblPr>
      <w:tblGrid>
        <w:gridCol w:w="4675"/>
        <w:gridCol w:w="4675"/>
      </w:tblGrid>
      <w:tr w:rsidR="00DE79C7" w14:paraId="29B6C4B3" w14:textId="77777777" w:rsidTr="00CA7782">
        <w:tc>
          <w:tcPr>
            <w:tcW w:w="4675" w:type="dxa"/>
          </w:tcPr>
          <w:p w14:paraId="2F6B9A68" w14:textId="77777777" w:rsidR="00DE79C7" w:rsidRDefault="00DE79C7" w:rsidP="00CA7782">
            <w:pPr>
              <w:pStyle w:val="ListParagraph"/>
              <w:numPr>
                <w:ilvl w:val="0"/>
                <w:numId w:val="24"/>
              </w:numPr>
              <w:jc w:val="both"/>
            </w:pPr>
            <w:r>
              <w:t>Shareholders’ Equity</w:t>
            </w:r>
          </w:p>
          <w:p w14:paraId="4E0F63B8" w14:textId="77777777" w:rsidR="00DE79C7" w:rsidRDefault="00DE79C7" w:rsidP="00CA7782">
            <w:pPr>
              <w:pStyle w:val="ListParagraph"/>
              <w:numPr>
                <w:ilvl w:val="0"/>
                <w:numId w:val="24"/>
              </w:numPr>
              <w:jc w:val="both"/>
            </w:pPr>
            <w:r>
              <w:t>Intangibles</w:t>
            </w:r>
          </w:p>
          <w:p w14:paraId="3F715ED0" w14:textId="77777777" w:rsidR="00DE79C7" w:rsidRDefault="00DE79C7" w:rsidP="00CA7782">
            <w:pPr>
              <w:pStyle w:val="ListParagraph"/>
              <w:numPr>
                <w:ilvl w:val="0"/>
                <w:numId w:val="24"/>
              </w:numPr>
              <w:jc w:val="both"/>
            </w:pPr>
            <w:r>
              <w:t>Accrued Expenses</w:t>
            </w:r>
          </w:p>
          <w:p w14:paraId="7B4F2AA6" w14:textId="77777777" w:rsidR="00DE79C7" w:rsidRDefault="00DE79C7" w:rsidP="00CA7782">
            <w:pPr>
              <w:pStyle w:val="ListParagraph"/>
              <w:numPr>
                <w:ilvl w:val="0"/>
                <w:numId w:val="24"/>
              </w:numPr>
              <w:jc w:val="both"/>
            </w:pPr>
            <w:r>
              <w:t>Total Receivables</w:t>
            </w:r>
          </w:p>
          <w:p w14:paraId="27242163" w14:textId="77777777" w:rsidR="00DE79C7" w:rsidRDefault="00DE79C7" w:rsidP="00CA7782">
            <w:pPr>
              <w:pStyle w:val="ListParagraph"/>
              <w:numPr>
                <w:ilvl w:val="0"/>
                <w:numId w:val="24"/>
              </w:numPr>
              <w:jc w:val="both"/>
            </w:pPr>
            <w:r>
              <w:t>Account Payable</w:t>
            </w:r>
          </w:p>
        </w:tc>
        <w:tc>
          <w:tcPr>
            <w:tcW w:w="4675" w:type="dxa"/>
          </w:tcPr>
          <w:p w14:paraId="302188D7" w14:textId="77777777" w:rsidR="00DE79C7" w:rsidRDefault="00DE79C7" w:rsidP="00CA7782">
            <w:pPr>
              <w:pStyle w:val="ListParagraph"/>
              <w:numPr>
                <w:ilvl w:val="0"/>
                <w:numId w:val="24"/>
              </w:numPr>
              <w:jc w:val="both"/>
            </w:pPr>
            <w:r>
              <w:t>Opt.</w:t>
            </w:r>
          </w:p>
          <w:p w14:paraId="118B6A96" w14:textId="77777777" w:rsidR="00DE79C7" w:rsidRDefault="00DE79C7" w:rsidP="00CA7782">
            <w:pPr>
              <w:pStyle w:val="ListParagraph"/>
              <w:numPr>
                <w:ilvl w:val="0"/>
                <w:numId w:val="24"/>
              </w:numPr>
              <w:jc w:val="both"/>
            </w:pPr>
            <w:r>
              <w:t>Opt.</w:t>
            </w:r>
          </w:p>
          <w:p w14:paraId="2C84C519" w14:textId="77777777" w:rsidR="00DE79C7" w:rsidRDefault="00DE79C7" w:rsidP="00CA7782">
            <w:pPr>
              <w:pStyle w:val="ListParagraph"/>
              <w:numPr>
                <w:ilvl w:val="0"/>
                <w:numId w:val="24"/>
              </w:numPr>
              <w:jc w:val="both"/>
            </w:pPr>
            <w:r>
              <w:t>Fin.</w:t>
            </w:r>
          </w:p>
          <w:p w14:paraId="7C8A2A4B" w14:textId="77777777" w:rsidR="00DE79C7" w:rsidRDefault="00DE79C7" w:rsidP="00CA7782">
            <w:pPr>
              <w:pStyle w:val="ListParagraph"/>
              <w:numPr>
                <w:ilvl w:val="0"/>
                <w:numId w:val="24"/>
              </w:numPr>
              <w:jc w:val="both"/>
            </w:pPr>
            <w:r>
              <w:t>Fin.</w:t>
            </w:r>
          </w:p>
          <w:p w14:paraId="5B8573C2" w14:textId="77777777" w:rsidR="00DE79C7" w:rsidRDefault="00DE79C7" w:rsidP="00CA7782">
            <w:pPr>
              <w:pStyle w:val="ListParagraph"/>
              <w:numPr>
                <w:ilvl w:val="0"/>
                <w:numId w:val="24"/>
              </w:numPr>
              <w:jc w:val="both"/>
            </w:pPr>
            <w:r>
              <w:t>Inv.</w:t>
            </w:r>
          </w:p>
        </w:tc>
      </w:tr>
    </w:tbl>
    <w:p w14:paraId="5ECE67A9" w14:textId="77777777" w:rsidR="00DE79C7" w:rsidRDefault="00DE79C7" w:rsidP="006252CE">
      <w:pPr>
        <w:tabs>
          <w:tab w:val="right" w:pos="9360"/>
        </w:tabs>
        <w:jc w:val="both"/>
        <w:rPr>
          <w:b/>
        </w:rPr>
      </w:pPr>
    </w:p>
    <w:p w14:paraId="16CF6C32" w14:textId="77777777" w:rsidR="001633B9" w:rsidRPr="003C6F9E" w:rsidRDefault="001633B9" w:rsidP="006252CE">
      <w:pPr>
        <w:tabs>
          <w:tab w:val="right" w:pos="9360"/>
        </w:tabs>
        <w:jc w:val="both"/>
        <w:rPr>
          <w:b/>
        </w:rPr>
      </w:pPr>
    </w:p>
    <w:p w14:paraId="7782AED0" w14:textId="6436AC32" w:rsidR="006252CE" w:rsidRDefault="0060324E" w:rsidP="007517E8">
      <w:pPr>
        <w:jc w:val="both"/>
        <w:rPr>
          <w:b/>
        </w:rPr>
      </w:pPr>
      <w:r w:rsidRPr="0060324E">
        <w:rPr>
          <w:b/>
        </w:rPr>
        <w:t>QUESTION 4: (2.5 M</w:t>
      </w:r>
      <w:r>
        <w:rPr>
          <w:b/>
        </w:rPr>
        <w:t>arks</w:t>
      </w:r>
      <w:r w:rsidRPr="0060324E">
        <w:rPr>
          <w:b/>
        </w:rPr>
        <w:t>)</w:t>
      </w:r>
    </w:p>
    <w:p w14:paraId="2078EB88" w14:textId="77777777" w:rsidR="0060324E" w:rsidRPr="0060324E" w:rsidRDefault="0060324E" w:rsidP="007517E8">
      <w:pPr>
        <w:jc w:val="both"/>
        <w:rPr>
          <w:b/>
        </w:rPr>
      </w:pPr>
    </w:p>
    <w:tbl>
      <w:tblPr>
        <w:tblStyle w:val="TableGrid"/>
        <w:tblW w:w="0" w:type="auto"/>
        <w:tblLook w:val="04A0" w:firstRow="1" w:lastRow="0" w:firstColumn="1" w:lastColumn="0" w:noHBand="0" w:noVBand="1"/>
      </w:tblPr>
      <w:tblGrid>
        <w:gridCol w:w="4675"/>
        <w:gridCol w:w="4675"/>
      </w:tblGrid>
      <w:tr w:rsidR="000110D7" w14:paraId="304A8116" w14:textId="77777777" w:rsidTr="00605E9C">
        <w:trPr>
          <w:trHeight w:val="1232"/>
        </w:trPr>
        <w:tc>
          <w:tcPr>
            <w:tcW w:w="4675" w:type="dxa"/>
          </w:tcPr>
          <w:p w14:paraId="3820F8D5" w14:textId="77777777" w:rsidR="000110D7" w:rsidRDefault="000110D7" w:rsidP="00605E9C">
            <w:pPr>
              <w:pStyle w:val="ListParagraph"/>
              <w:numPr>
                <w:ilvl w:val="0"/>
                <w:numId w:val="42"/>
              </w:numPr>
              <w:jc w:val="both"/>
            </w:pPr>
            <w:r>
              <w:t>Horizontal integration</w:t>
            </w:r>
          </w:p>
          <w:p w14:paraId="63F6D6EC" w14:textId="77777777" w:rsidR="000110D7" w:rsidRDefault="000110D7" w:rsidP="00605E9C">
            <w:pPr>
              <w:pStyle w:val="ListParagraph"/>
              <w:numPr>
                <w:ilvl w:val="0"/>
                <w:numId w:val="42"/>
              </w:numPr>
              <w:jc w:val="both"/>
            </w:pPr>
            <w:r>
              <w:t>Vertical integration</w:t>
            </w:r>
          </w:p>
          <w:p w14:paraId="0FA009E2" w14:textId="77777777" w:rsidR="000110D7" w:rsidRDefault="000110D7" w:rsidP="00605E9C">
            <w:pPr>
              <w:pStyle w:val="ListParagraph"/>
              <w:numPr>
                <w:ilvl w:val="0"/>
                <w:numId w:val="42"/>
              </w:numPr>
              <w:jc w:val="both"/>
            </w:pPr>
            <w:r>
              <w:t>Suppliers</w:t>
            </w:r>
          </w:p>
          <w:p w14:paraId="09A7D708" w14:textId="77777777" w:rsidR="000110D7" w:rsidRDefault="000110D7" w:rsidP="00605E9C">
            <w:pPr>
              <w:pStyle w:val="ListParagraph"/>
              <w:numPr>
                <w:ilvl w:val="0"/>
                <w:numId w:val="42"/>
              </w:numPr>
              <w:jc w:val="both"/>
            </w:pPr>
            <w:r>
              <w:t>Distributors</w:t>
            </w:r>
          </w:p>
          <w:p w14:paraId="06F0FCAA" w14:textId="77777777" w:rsidR="000110D7" w:rsidRPr="002D6A0F" w:rsidRDefault="000110D7" w:rsidP="00605E9C">
            <w:pPr>
              <w:pStyle w:val="ListParagraph"/>
              <w:numPr>
                <w:ilvl w:val="0"/>
                <w:numId w:val="42"/>
              </w:numPr>
              <w:jc w:val="both"/>
            </w:pPr>
            <w:r>
              <w:t>D</w:t>
            </w:r>
            <w:r w:rsidRPr="002D6A0F">
              <w:t>iversification</w:t>
            </w:r>
          </w:p>
        </w:tc>
        <w:tc>
          <w:tcPr>
            <w:tcW w:w="4675" w:type="dxa"/>
          </w:tcPr>
          <w:p w14:paraId="6619C66B" w14:textId="4022D078" w:rsidR="000110D7" w:rsidRPr="000C65D8" w:rsidRDefault="00FB3666" w:rsidP="00605E9C">
            <w:pPr>
              <w:pStyle w:val="ListParagraph"/>
              <w:numPr>
                <w:ilvl w:val="0"/>
                <w:numId w:val="42"/>
              </w:numPr>
              <w:jc w:val="both"/>
            </w:pPr>
            <w:r>
              <w:t>Subsidiaries</w:t>
            </w:r>
          </w:p>
          <w:p w14:paraId="05DDEDB6" w14:textId="5C149DBC" w:rsidR="000110D7" w:rsidRPr="000C65D8" w:rsidRDefault="00FB3666" w:rsidP="00605E9C">
            <w:pPr>
              <w:pStyle w:val="ListParagraph"/>
              <w:numPr>
                <w:ilvl w:val="0"/>
                <w:numId w:val="42"/>
              </w:numPr>
              <w:jc w:val="both"/>
            </w:pPr>
            <w:r w:rsidRPr="000C65D8">
              <w:t>Synergy</w:t>
            </w:r>
          </w:p>
          <w:p w14:paraId="55DEDF53" w14:textId="77777777" w:rsidR="00FB3666" w:rsidRDefault="00FB3666" w:rsidP="00605E9C">
            <w:pPr>
              <w:pStyle w:val="ListParagraph"/>
              <w:numPr>
                <w:ilvl w:val="0"/>
                <w:numId w:val="42"/>
              </w:numPr>
              <w:jc w:val="both"/>
            </w:pPr>
            <w:r>
              <w:t>M</w:t>
            </w:r>
            <w:r w:rsidRPr="000C65D8">
              <w:t>arket capitalization</w:t>
            </w:r>
          </w:p>
          <w:p w14:paraId="2E4FDD76" w14:textId="38EF7817" w:rsidR="000110D7" w:rsidRDefault="000110D7" w:rsidP="00605E9C">
            <w:pPr>
              <w:pStyle w:val="ListParagraph"/>
              <w:numPr>
                <w:ilvl w:val="0"/>
                <w:numId w:val="42"/>
              </w:numPr>
              <w:jc w:val="both"/>
            </w:pPr>
            <w:r>
              <w:t>Asset-stripping</w:t>
            </w:r>
          </w:p>
          <w:p w14:paraId="48EFBDA0" w14:textId="77777777" w:rsidR="000110D7" w:rsidRDefault="000110D7" w:rsidP="00605E9C">
            <w:pPr>
              <w:pStyle w:val="ListParagraph"/>
              <w:numPr>
                <w:ilvl w:val="0"/>
                <w:numId w:val="42"/>
              </w:numPr>
              <w:jc w:val="both"/>
            </w:pPr>
            <w:r>
              <w:t>Undervalued</w:t>
            </w:r>
          </w:p>
        </w:tc>
      </w:tr>
    </w:tbl>
    <w:p w14:paraId="697C9343" w14:textId="793759F2" w:rsidR="00473154" w:rsidRPr="0060324E" w:rsidRDefault="00473154" w:rsidP="007517E8">
      <w:pPr>
        <w:jc w:val="both"/>
        <w:rPr>
          <w:b/>
        </w:rPr>
      </w:pPr>
    </w:p>
    <w:p w14:paraId="04EECC98" w14:textId="483FF39B" w:rsidR="004135A5" w:rsidRDefault="004135A5" w:rsidP="007517E8">
      <w:pPr>
        <w:jc w:val="both"/>
      </w:pPr>
    </w:p>
    <w:p w14:paraId="5FE448A4" w14:textId="665920AF" w:rsidR="005842D9" w:rsidRDefault="005842D9" w:rsidP="005842D9">
      <w:pPr>
        <w:jc w:val="both"/>
      </w:pPr>
    </w:p>
    <w:sectPr w:rsidR="005842D9" w:rsidSect="004C6A63">
      <w:headerReference w:type="default" r:id="rId10"/>
      <w:footerReference w:type="default" r:id="rId11"/>
      <w:pgSz w:w="11907" w:h="16839" w:code="9"/>
      <w:pgMar w:top="864" w:right="720" w:bottom="284" w:left="1440" w:header="284" w:footer="14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BB224" w14:textId="77777777" w:rsidR="00432BF6" w:rsidRDefault="00432BF6" w:rsidP="008B1091">
      <w:r>
        <w:separator/>
      </w:r>
    </w:p>
  </w:endnote>
  <w:endnote w:type="continuationSeparator" w:id="0">
    <w:p w14:paraId="7FC83930" w14:textId="77777777" w:rsidR="00432BF6" w:rsidRDefault="00432BF6" w:rsidP="008B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47416"/>
      <w:docPartObj>
        <w:docPartGallery w:val="Page Numbers (Bottom of Page)"/>
        <w:docPartUnique/>
      </w:docPartObj>
    </w:sdtPr>
    <w:sdtEndPr>
      <w:rPr>
        <w:noProof/>
      </w:rPr>
    </w:sdtEndPr>
    <w:sdtContent>
      <w:p w14:paraId="5231D96C" w14:textId="0532A393" w:rsidR="00E45B7A" w:rsidRDefault="00E45B7A">
        <w:pPr>
          <w:pStyle w:val="Footer"/>
          <w:jc w:val="center"/>
        </w:pPr>
        <w:r>
          <w:fldChar w:fldCharType="begin"/>
        </w:r>
        <w:r>
          <w:instrText xml:space="preserve"> PAGE   \* MERGEFORMAT </w:instrText>
        </w:r>
        <w:r>
          <w:fldChar w:fldCharType="separate"/>
        </w:r>
        <w:r w:rsidR="004C6A63">
          <w:rPr>
            <w:noProof/>
          </w:rPr>
          <w:t>5</w:t>
        </w:r>
        <w:r>
          <w:rPr>
            <w:noProof/>
          </w:rPr>
          <w:fldChar w:fldCharType="end"/>
        </w:r>
      </w:p>
    </w:sdtContent>
  </w:sdt>
  <w:p w14:paraId="39B857A3" w14:textId="77777777" w:rsidR="00E45B7A" w:rsidRDefault="00E45B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37317" w14:textId="77777777" w:rsidR="00432BF6" w:rsidRDefault="00432BF6" w:rsidP="008B1091">
      <w:r>
        <w:separator/>
      </w:r>
    </w:p>
  </w:footnote>
  <w:footnote w:type="continuationSeparator" w:id="0">
    <w:p w14:paraId="7AD032B2" w14:textId="77777777" w:rsidR="00432BF6" w:rsidRDefault="00432BF6" w:rsidP="008B10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778"/>
    </w:tblGrid>
    <w:tr w:rsidR="004C6A63" w:rsidRPr="00CE4D2C" w14:paraId="61260690" w14:textId="77777777" w:rsidTr="004C6A63">
      <w:trPr>
        <w:trHeight w:val="1613"/>
      </w:trPr>
      <w:tc>
        <w:tcPr>
          <w:tcW w:w="4395" w:type="dxa"/>
        </w:tcPr>
        <w:p w14:paraId="3ADC97C1" w14:textId="51087784" w:rsidR="00D06232" w:rsidRDefault="00D06232" w:rsidP="00B3793C">
          <w:pPr>
            <w:spacing w:line="288" w:lineRule="auto"/>
            <w:jc w:val="center"/>
            <w:rPr>
              <w:b/>
              <w:sz w:val="22"/>
              <w:szCs w:val="22"/>
            </w:rPr>
          </w:pPr>
          <w:r w:rsidRPr="006F318D">
            <w:rPr>
              <w:b/>
              <w:sz w:val="22"/>
              <w:szCs w:val="22"/>
            </w:rPr>
            <w:t xml:space="preserve">TRƯỜNG </w:t>
          </w:r>
          <w:r w:rsidR="004C6A63">
            <w:rPr>
              <w:b/>
              <w:sz w:val="22"/>
              <w:szCs w:val="22"/>
            </w:rPr>
            <w:t>ĐH</w:t>
          </w:r>
          <w:r w:rsidRPr="006F318D">
            <w:rPr>
              <w:b/>
              <w:sz w:val="22"/>
              <w:szCs w:val="22"/>
            </w:rPr>
            <w:t xml:space="preserve"> SƯ PHẠM KỸ THUẬT</w:t>
          </w:r>
        </w:p>
        <w:p w14:paraId="4CDDD573" w14:textId="49041DDE" w:rsidR="004C6A63" w:rsidRPr="006F318D" w:rsidRDefault="004C6A63" w:rsidP="00B3793C">
          <w:pPr>
            <w:spacing w:line="288" w:lineRule="auto"/>
            <w:jc w:val="center"/>
            <w:rPr>
              <w:b/>
            </w:rPr>
          </w:pPr>
          <w:r>
            <w:rPr>
              <w:b/>
              <w:sz w:val="22"/>
              <w:szCs w:val="22"/>
            </w:rPr>
            <w:t>THÀNH PHỐ HỒ CHÍ MINH</w:t>
          </w:r>
        </w:p>
        <w:p w14:paraId="3BB6ABD1" w14:textId="77777777" w:rsidR="00D06232" w:rsidRDefault="00D06232" w:rsidP="00B3793C">
          <w:pPr>
            <w:spacing w:line="288" w:lineRule="auto"/>
            <w:jc w:val="center"/>
            <w:rPr>
              <w:b/>
            </w:rPr>
          </w:pPr>
          <w:r w:rsidRPr="006F318D">
            <w:rPr>
              <w:b/>
              <w:sz w:val="22"/>
              <w:szCs w:val="22"/>
            </w:rPr>
            <w:t>KHOA KINH TẾ</w:t>
          </w:r>
        </w:p>
        <w:p w14:paraId="69EA4F8F" w14:textId="77777777" w:rsidR="00D06232" w:rsidRPr="006F318D" w:rsidRDefault="00D06232" w:rsidP="00B3793C">
          <w:pPr>
            <w:spacing w:line="288" w:lineRule="auto"/>
            <w:jc w:val="center"/>
          </w:pPr>
        </w:p>
      </w:tc>
      <w:tc>
        <w:tcPr>
          <w:tcW w:w="5778" w:type="dxa"/>
        </w:tcPr>
        <w:p w14:paraId="5CFB0A99" w14:textId="3DFAB307" w:rsidR="00D06232" w:rsidRPr="004C6A63" w:rsidRDefault="00D06232" w:rsidP="00B3793C">
          <w:pPr>
            <w:spacing w:line="288" w:lineRule="auto"/>
            <w:jc w:val="both"/>
            <w:rPr>
              <w:b/>
              <w:sz w:val="22"/>
              <w:szCs w:val="22"/>
            </w:rPr>
          </w:pPr>
          <w:r w:rsidRPr="004C6A63">
            <w:rPr>
              <w:b/>
              <w:sz w:val="22"/>
              <w:szCs w:val="22"/>
            </w:rPr>
            <w:t xml:space="preserve">ĐỀ THI </w:t>
          </w:r>
          <w:r w:rsidR="00E4743B" w:rsidRPr="004C6A63">
            <w:rPr>
              <w:b/>
              <w:sz w:val="22"/>
              <w:szCs w:val="22"/>
            </w:rPr>
            <w:t>CUỐI</w:t>
          </w:r>
          <w:r w:rsidR="00192ED7" w:rsidRPr="004C6A63">
            <w:rPr>
              <w:b/>
              <w:sz w:val="22"/>
              <w:szCs w:val="22"/>
            </w:rPr>
            <w:t xml:space="preserve"> </w:t>
          </w:r>
          <w:r w:rsidRPr="004C6A63">
            <w:rPr>
              <w:b/>
              <w:sz w:val="22"/>
              <w:szCs w:val="22"/>
            </w:rPr>
            <w:t>KỲ</w:t>
          </w:r>
          <w:r w:rsidR="00192ED7" w:rsidRPr="004C6A63">
            <w:rPr>
              <w:b/>
              <w:sz w:val="22"/>
              <w:szCs w:val="22"/>
            </w:rPr>
            <w:t xml:space="preserve"> -</w:t>
          </w:r>
          <w:r w:rsidRPr="004C6A63">
            <w:rPr>
              <w:b/>
              <w:sz w:val="22"/>
              <w:szCs w:val="22"/>
            </w:rPr>
            <w:t xml:space="preserve"> HỌC KỲ</w:t>
          </w:r>
          <w:r w:rsidR="009B728F" w:rsidRPr="004C6A63">
            <w:rPr>
              <w:b/>
              <w:sz w:val="22"/>
              <w:szCs w:val="22"/>
            </w:rPr>
            <w:t xml:space="preserve"> </w:t>
          </w:r>
          <w:r w:rsidR="00B219FD" w:rsidRPr="004C6A63">
            <w:rPr>
              <w:b/>
              <w:sz w:val="22"/>
              <w:szCs w:val="22"/>
            </w:rPr>
            <w:t>2</w:t>
          </w:r>
          <w:r w:rsidRPr="004C6A63">
            <w:rPr>
              <w:b/>
              <w:sz w:val="22"/>
              <w:szCs w:val="22"/>
            </w:rPr>
            <w:t xml:space="preserve"> NĂM HỌC </w:t>
          </w:r>
          <w:r w:rsidR="004C6A63" w:rsidRPr="004C6A63">
            <w:rPr>
              <w:b/>
              <w:sz w:val="22"/>
              <w:szCs w:val="22"/>
            </w:rPr>
            <w:t>2019-</w:t>
          </w:r>
          <w:r w:rsidRPr="004C6A63">
            <w:rPr>
              <w:b/>
              <w:sz w:val="22"/>
              <w:szCs w:val="22"/>
            </w:rPr>
            <w:t>20</w:t>
          </w:r>
          <w:r w:rsidR="00987585" w:rsidRPr="004C6A63">
            <w:rPr>
              <w:b/>
              <w:sz w:val="22"/>
              <w:szCs w:val="22"/>
            </w:rPr>
            <w:t>20</w:t>
          </w:r>
        </w:p>
        <w:p w14:paraId="25D26DC5" w14:textId="7F870E56" w:rsidR="00D06232" w:rsidRDefault="00D06232" w:rsidP="00B3793C">
          <w:pPr>
            <w:spacing w:line="288" w:lineRule="auto"/>
            <w:jc w:val="both"/>
            <w:rPr>
              <w:b/>
              <w:sz w:val="22"/>
              <w:szCs w:val="22"/>
            </w:rPr>
          </w:pPr>
          <w:r w:rsidRPr="006F318D">
            <w:rPr>
              <w:b/>
              <w:sz w:val="22"/>
              <w:szCs w:val="22"/>
            </w:rPr>
            <w:t xml:space="preserve">MÔN: </w:t>
          </w:r>
          <w:r w:rsidR="009962D7">
            <w:rPr>
              <w:b/>
              <w:sz w:val="22"/>
              <w:szCs w:val="22"/>
            </w:rPr>
            <w:t>TIẾNG ANH CHUYÊN NGÀNH KINH TẾ 2</w:t>
          </w:r>
        </w:p>
        <w:p w14:paraId="3708C9EB" w14:textId="77777777" w:rsidR="00987585" w:rsidRDefault="009211A8" w:rsidP="00B3793C">
          <w:pPr>
            <w:spacing w:line="288" w:lineRule="auto"/>
            <w:jc w:val="both"/>
            <w:rPr>
              <w:b/>
              <w:sz w:val="22"/>
              <w:szCs w:val="22"/>
            </w:rPr>
          </w:pPr>
          <w:r w:rsidRPr="00B60679">
            <w:rPr>
              <w:b/>
              <w:sz w:val="22"/>
              <w:szCs w:val="22"/>
            </w:rPr>
            <w:t xml:space="preserve">MÃ MÔN HỌC: </w:t>
          </w:r>
          <w:r w:rsidR="00987585" w:rsidRPr="00987585">
            <w:rPr>
              <w:b/>
              <w:sz w:val="22"/>
              <w:szCs w:val="22"/>
            </w:rPr>
            <w:t>ACBU331507_05</w:t>
          </w:r>
        </w:p>
        <w:p w14:paraId="1F660C55" w14:textId="4AE80A2E" w:rsidR="00D06232" w:rsidRPr="00951839" w:rsidRDefault="00D06232" w:rsidP="00B3793C">
          <w:pPr>
            <w:spacing w:line="288" w:lineRule="auto"/>
            <w:jc w:val="both"/>
            <w:rPr>
              <w:sz w:val="22"/>
              <w:szCs w:val="22"/>
            </w:rPr>
          </w:pPr>
          <w:r w:rsidRPr="004808EB">
            <w:rPr>
              <w:sz w:val="22"/>
              <w:szCs w:val="22"/>
            </w:rPr>
            <w:t xml:space="preserve">Đề gồm </w:t>
          </w:r>
          <w:r w:rsidR="00E4743B" w:rsidRPr="004808EB">
            <w:rPr>
              <w:sz w:val="22"/>
              <w:szCs w:val="22"/>
            </w:rPr>
            <w:t>0</w:t>
          </w:r>
          <w:r w:rsidR="004C6A63">
            <w:rPr>
              <w:sz w:val="22"/>
              <w:szCs w:val="22"/>
            </w:rPr>
            <w:t>4</w:t>
          </w:r>
          <w:r w:rsidRPr="004808EB">
            <w:rPr>
              <w:sz w:val="22"/>
              <w:szCs w:val="22"/>
            </w:rPr>
            <w:t xml:space="preserve"> trang</w:t>
          </w:r>
          <w:r w:rsidRPr="006F318D">
            <w:rPr>
              <w:sz w:val="22"/>
              <w:szCs w:val="22"/>
            </w:rPr>
            <w:t xml:space="preserve"> </w:t>
          </w:r>
        </w:p>
        <w:p w14:paraId="28F3D679" w14:textId="3391859C" w:rsidR="00D06232" w:rsidRPr="006F318D" w:rsidRDefault="00D06232" w:rsidP="00B3793C">
          <w:pPr>
            <w:spacing w:line="288" w:lineRule="auto"/>
            <w:jc w:val="both"/>
            <w:rPr>
              <w:b/>
            </w:rPr>
          </w:pPr>
          <w:r w:rsidRPr="006F318D">
            <w:rPr>
              <w:b/>
              <w:sz w:val="22"/>
              <w:szCs w:val="22"/>
            </w:rPr>
            <w:t xml:space="preserve">THỜI GIAN LÀM BÀI: </w:t>
          </w:r>
          <w:r w:rsidR="004808EB">
            <w:rPr>
              <w:b/>
              <w:sz w:val="22"/>
              <w:szCs w:val="22"/>
            </w:rPr>
            <w:t>60</w:t>
          </w:r>
          <w:r w:rsidRPr="006F318D">
            <w:rPr>
              <w:b/>
              <w:sz w:val="22"/>
              <w:szCs w:val="22"/>
            </w:rPr>
            <w:t xml:space="preserve"> PHÚT</w:t>
          </w:r>
        </w:p>
        <w:p w14:paraId="2D779F46" w14:textId="77777777" w:rsidR="00D06232" w:rsidRPr="009211A8" w:rsidRDefault="00D06232" w:rsidP="00B3793C">
          <w:pPr>
            <w:spacing w:line="288" w:lineRule="auto"/>
            <w:jc w:val="both"/>
            <w:rPr>
              <w:b/>
              <w:i/>
              <w:sz w:val="26"/>
              <w:szCs w:val="26"/>
            </w:rPr>
          </w:pPr>
          <w:r w:rsidRPr="009211A8">
            <w:rPr>
              <w:b/>
              <w:i/>
              <w:sz w:val="26"/>
              <w:szCs w:val="26"/>
            </w:rPr>
            <w:t xml:space="preserve">Không sử dụng tài liệu </w:t>
          </w:r>
        </w:p>
      </w:tc>
    </w:tr>
  </w:tbl>
  <w:p w14:paraId="0AD69CC1" w14:textId="77777777" w:rsidR="00820F57" w:rsidRDefault="00820F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DEE"/>
    <w:multiLevelType w:val="hybridMultilevel"/>
    <w:tmpl w:val="EC24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4600"/>
    <w:multiLevelType w:val="hybridMultilevel"/>
    <w:tmpl w:val="06727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C2699"/>
    <w:multiLevelType w:val="hybridMultilevel"/>
    <w:tmpl w:val="476EB34C"/>
    <w:lvl w:ilvl="0" w:tplc="9B463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B34AD"/>
    <w:multiLevelType w:val="hybridMultilevel"/>
    <w:tmpl w:val="BB9CF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C7E8C"/>
    <w:multiLevelType w:val="hybridMultilevel"/>
    <w:tmpl w:val="19507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C5592"/>
    <w:multiLevelType w:val="hybridMultilevel"/>
    <w:tmpl w:val="39E4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7B82"/>
    <w:multiLevelType w:val="hybridMultilevel"/>
    <w:tmpl w:val="0082D4D6"/>
    <w:lvl w:ilvl="0" w:tplc="C4E881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C5D56A3"/>
    <w:multiLevelType w:val="hybridMultilevel"/>
    <w:tmpl w:val="28D60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73F55"/>
    <w:multiLevelType w:val="hybridMultilevel"/>
    <w:tmpl w:val="80629388"/>
    <w:lvl w:ilvl="0" w:tplc="3E6AE0B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47A91"/>
    <w:multiLevelType w:val="hybridMultilevel"/>
    <w:tmpl w:val="C34A8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57FB8"/>
    <w:multiLevelType w:val="hybridMultilevel"/>
    <w:tmpl w:val="9122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62414"/>
    <w:multiLevelType w:val="hybridMultilevel"/>
    <w:tmpl w:val="27D0AD58"/>
    <w:lvl w:ilvl="0" w:tplc="DD50EC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3FD6B75"/>
    <w:multiLevelType w:val="hybridMultilevel"/>
    <w:tmpl w:val="835AA84A"/>
    <w:lvl w:ilvl="0" w:tplc="2FFEB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84773"/>
    <w:multiLevelType w:val="hybridMultilevel"/>
    <w:tmpl w:val="E1FE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35201"/>
    <w:multiLevelType w:val="hybridMultilevel"/>
    <w:tmpl w:val="4570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35D45"/>
    <w:multiLevelType w:val="hybridMultilevel"/>
    <w:tmpl w:val="FCC85156"/>
    <w:lvl w:ilvl="0" w:tplc="5F1E8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C7B9C"/>
    <w:multiLevelType w:val="hybridMultilevel"/>
    <w:tmpl w:val="F6C4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22F3C"/>
    <w:multiLevelType w:val="hybridMultilevel"/>
    <w:tmpl w:val="082E0988"/>
    <w:lvl w:ilvl="0" w:tplc="063CA0A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740F2"/>
    <w:multiLevelType w:val="hybridMultilevel"/>
    <w:tmpl w:val="C24A0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F221E"/>
    <w:multiLevelType w:val="hybridMultilevel"/>
    <w:tmpl w:val="53C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E61BB"/>
    <w:multiLevelType w:val="hybridMultilevel"/>
    <w:tmpl w:val="9CF4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70FF3"/>
    <w:multiLevelType w:val="hybridMultilevel"/>
    <w:tmpl w:val="8A520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C6E97"/>
    <w:multiLevelType w:val="hybridMultilevel"/>
    <w:tmpl w:val="2C8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45BC9"/>
    <w:multiLevelType w:val="hybridMultilevel"/>
    <w:tmpl w:val="32C04BF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119CD"/>
    <w:multiLevelType w:val="hybridMultilevel"/>
    <w:tmpl w:val="960E2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2461A"/>
    <w:multiLevelType w:val="hybridMultilevel"/>
    <w:tmpl w:val="C24A0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D6970"/>
    <w:multiLevelType w:val="hybridMultilevel"/>
    <w:tmpl w:val="22E038F6"/>
    <w:lvl w:ilvl="0" w:tplc="1ACC72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C191C"/>
    <w:multiLevelType w:val="hybridMultilevel"/>
    <w:tmpl w:val="F54CF8E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335E8"/>
    <w:multiLevelType w:val="hybridMultilevel"/>
    <w:tmpl w:val="7CC29928"/>
    <w:lvl w:ilvl="0" w:tplc="65864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E4560D"/>
    <w:multiLevelType w:val="hybridMultilevel"/>
    <w:tmpl w:val="D0B0AA4C"/>
    <w:lvl w:ilvl="0" w:tplc="F9A25B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B6FF7"/>
    <w:multiLevelType w:val="hybridMultilevel"/>
    <w:tmpl w:val="D660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6182D"/>
    <w:multiLevelType w:val="hybridMultilevel"/>
    <w:tmpl w:val="3EFA671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114D5"/>
    <w:multiLevelType w:val="hybridMultilevel"/>
    <w:tmpl w:val="C97E9EC8"/>
    <w:lvl w:ilvl="0" w:tplc="2860355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1265B"/>
    <w:multiLevelType w:val="hybridMultilevel"/>
    <w:tmpl w:val="00BEB1C4"/>
    <w:lvl w:ilvl="0" w:tplc="50183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553B09"/>
    <w:multiLevelType w:val="hybridMultilevel"/>
    <w:tmpl w:val="076C3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A49BF"/>
    <w:multiLevelType w:val="hybridMultilevel"/>
    <w:tmpl w:val="E0BC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95E8B"/>
    <w:multiLevelType w:val="hybridMultilevel"/>
    <w:tmpl w:val="AB7E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57B90"/>
    <w:multiLevelType w:val="hybridMultilevel"/>
    <w:tmpl w:val="9CF4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A06D9"/>
    <w:multiLevelType w:val="hybridMultilevel"/>
    <w:tmpl w:val="2070A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77A4B"/>
    <w:multiLevelType w:val="hybridMultilevel"/>
    <w:tmpl w:val="9CF4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031AA"/>
    <w:multiLevelType w:val="hybridMultilevel"/>
    <w:tmpl w:val="2BBAEF8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E7B39"/>
    <w:multiLevelType w:val="hybridMultilevel"/>
    <w:tmpl w:val="2C7C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6124F"/>
    <w:multiLevelType w:val="hybridMultilevel"/>
    <w:tmpl w:val="F918ACF6"/>
    <w:lvl w:ilvl="0" w:tplc="0AFE35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34"/>
  </w:num>
  <w:num w:numId="4">
    <w:abstractNumId w:val="40"/>
  </w:num>
  <w:num w:numId="5">
    <w:abstractNumId w:val="38"/>
  </w:num>
  <w:num w:numId="6">
    <w:abstractNumId w:val="29"/>
  </w:num>
  <w:num w:numId="7">
    <w:abstractNumId w:val="23"/>
  </w:num>
  <w:num w:numId="8">
    <w:abstractNumId w:val="6"/>
  </w:num>
  <w:num w:numId="9">
    <w:abstractNumId w:val="12"/>
  </w:num>
  <w:num w:numId="10">
    <w:abstractNumId w:val="2"/>
  </w:num>
  <w:num w:numId="11">
    <w:abstractNumId w:val="42"/>
  </w:num>
  <w:num w:numId="12">
    <w:abstractNumId w:val="14"/>
  </w:num>
  <w:num w:numId="13">
    <w:abstractNumId w:val="4"/>
  </w:num>
  <w:num w:numId="14">
    <w:abstractNumId w:val="22"/>
  </w:num>
  <w:num w:numId="15">
    <w:abstractNumId w:val="25"/>
  </w:num>
  <w:num w:numId="16">
    <w:abstractNumId w:val="18"/>
  </w:num>
  <w:num w:numId="17">
    <w:abstractNumId w:val="7"/>
  </w:num>
  <w:num w:numId="18">
    <w:abstractNumId w:val="1"/>
  </w:num>
  <w:num w:numId="19">
    <w:abstractNumId w:val="30"/>
  </w:num>
  <w:num w:numId="20">
    <w:abstractNumId w:val="21"/>
  </w:num>
  <w:num w:numId="21">
    <w:abstractNumId w:val="3"/>
  </w:num>
  <w:num w:numId="22">
    <w:abstractNumId w:val="24"/>
  </w:num>
  <w:num w:numId="23">
    <w:abstractNumId w:val="41"/>
  </w:num>
  <w:num w:numId="24">
    <w:abstractNumId w:val="20"/>
  </w:num>
  <w:num w:numId="25">
    <w:abstractNumId w:val="11"/>
  </w:num>
  <w:num w:numId="26">
    <w:abstractNumId w:val="0"/>
  </w:num>
  <w:num w:numId="27">
    <w:abstractNumId w:val="39"/>
  </w:num>
  <w:num w:numId="28">
    <w:abstractNumId w:val="16"/>
  </w:num>
  <w:num w:numId="29">
    <w:abstractNumId w:val="36"/>
  </w:num>
  <w:num w:numId="30">
    <w:abstractNumId w:val="28"/>
  </w:num>
  <w:num w:numId="31">
    <w:abstractNumId w:val="10"/>
  </w:num>
  <w:num w:numId="32">
    <w:abstractNumId w:val="33"/>
  </w:num>
  <w:num w:numId="33">
    <w:abstractNumId w:val="35"/>
  </w:num>
  <w:num w:numId="34">
    <w:abstractNumId w:val="31"/>
  </w:num>
  <w:num w:numId="35">
    <w:abstractNumId w:val="19"/>
  </w:num>
  <w:num w:numId="36">
    <w:abstractNumId w:val="9"/>
  </w:num>
  <w:num w:numId="37">
    <w:abstractNumId w:val="13"/>
  </w:num>
  <w:num w:numId="38">
    <w:abstractNumId w:val="15"/>
  </w:num>
  <w:num w:numId="39">
    <w:abstractNumId w:val="26"/>
  </w:num>
  <w:num w:numId="40">
    <w:abstractNumId w:val="27"/>
  </w:num>
  <w:num w:numId="41">
    <w:abstractNumId w:val="5"/>
  </w:num>
  <w:num w:numId="42">
    <w:abstractNumId w:val="3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91"/>
    <w:rsid w:val="000110D7"/>
    <w:rsid w:val="00042273"/>
    <w:rsid w:val="00064C1E"/>
    <w:rsid w:val="00085205"/>
    <w:rsid w:val="000A0446"/>
    <w:rsid w:val="000A6978"/>
    <w:rsid w:val="000B09C3"/>
    <w:rsid w:val="000B09F4"/>
    <w:rsid w:val="000C2077"/>
    <w:rsid w:val="000C65D8"/>
    <w:rsid w:val="000D0EA5"/>
    <w:rsid w:val="000E237C"/>
    <w:rsid w:val="000E313A"/>
    <w:rsid w:val="000E3F1E"/>
    <w:rsid w:val="000E668C"/>
    <w:rsid w:val="0010593F"/>
    <w:rsid w:val="00120F2E"/>
    <w:rsid w:val="00134DFF"/>
    <w:rsid w:val="00151E65"/>
    <w:rsid w:val="00153585"/>
    <w:rsid w:val="0016047F"/>
    <w:rsid w:val="001633B9"/>
    <w:rsid w:val="0017056F"/>
    <w:rsid w:val="00180890"/>
    <w:rsid w:val="00182C1D"/>
    <w:rsid w:val="00191D09"/>
    <w:rsid w:val="00192ED7"/>
    <w:rsid w:val="001F5BEC"/>
    <w:rsid w:val="00211DD8"/>
    <w:rsid w:val="002268DD"/>
    <w:rsid w:val="002272E5"/>
    <w:rsid w:val="00236B6E"/>
    <w:rsid w:val="00245D20"/>
    <w:rsid w:val="00256920"/>
    <w:rsid w:val="002574AD"/>
    <w:rsid w:val="00257F78"/>
    <w:rsid w:val="00281CB9"/>
    <w:rsid w:val="002B5665"/>
    <w:rsid w:val="002D398B"/>
    <w:rsid w:val="002D6A0F"/>
    <w:rsid w:val="002F118A"/>
    <w:rsid w:val="0030577E"/>
    <w:rsid w:val="003153A8"/>
    <w:rsid w:val="00342284"/>
    <w:rsid w:val="00347DD2"/>
    <w:rsid w:val="003509D2"/>
    <w:rsid w:val="00352AB2"/>
    <w:rsid w:val="0035547B"/>
    <w:rsid w:val="00355F9B"/>
    <w:rsid w:val="00355FEA"/>
    <w:rsid w:val="0037460A"/>
    <w:rsid w:val="003843CD"/>
    <w:rsid w:val="003A0045"/>
    <w:rsid w:val="003A7AA5"/>
    <w:rsid w:val="003C44C5"/>
    <w:rsid w:val="003D111F"/>
    <w:rsid w:val="003E51C9"/>
    <w:rsid w:val="003E5FBB"/>
    <w:rsid w:val="003E7F7D"/>
    <w:rsid w:val="003F3BB6"/>
    <w:rsid w:val="004034E6"/>
    <w:rsid w:val="00404C0E"/>
    <w:rsid w:val="004135A5"/>
    <w:rsid w:val="0041610C"/>
    <w:rsid w:val="004174E9"/>
    <w:rsid w:val="00417CE7"/>
    <w:rsid w:val="00432BF6"/>
    <w:rsid w:val="00444204"/>
    <w:rsid w:val="004450F9"/>
    <w:rsid w:val="00447DC1"/>
    <w:rsid w:val="00463650"/>
    <w:rsid w:val="00470746"/>
    <w:rsid w:val="00473154"/>
    <w:rsid w:val="004808EB"/>
    <w:rsid w:val="00484165"/>
    <w:rsid w:val="004A13B9"/>
    <w:rsid w:val="004B3D28"/>
    <w:rsid w:val="004C6A63"/>
    <w:rsid w:val="004D6D38"/>
    <w:rsid w:val="004E3FB6"/>
    <w:rsid w:val="004E57D1"/>
    <w:rsid w:val="004E787A"/>
    <w:rsid w:val="004F323B"/>
    <w:rsid w:val="005120AA"/>
    <w:rsid w:val="00533E65"/>
    <w:rsid w:val="00534738"/>
    <w:rsid w:val="005444C3"/>
    <w:rsid w:val="00575ED0"/>
    <w:rsid w:val="00582B8C"/>
    <w:rsid w:val="00583A82"/>
    <w:rsid w:val="005842D9"/>
    <w:rsid w:val="00585021"/>
    <w:rsid w:val="00592EF8"/>
    <w:rsid w:val="00595DD8"/>
    <w:rsid w:val="005A1494"/>
    <w:rsid w:val="005A1B85"/>
    <w:rsid w:val="005B3371"/>
    <w:rsid w:val="005C55E1"/>
    <w:rsid w:val="005D241A"/>
    <w:rsid w:val="005F56D0"/>
    <w:rsid w:val="006021BE"/>
    <w:rsid w:val="0060324E"/>
    <w:rsid w:val="00624EE9"/>
    <w:rsid w:val="006252CE"/>
    <w:rsid w:val="0063712F"/>
    <w:rsid w:val="0064358D"/>
    <w:rsid w:val="006506A0"/>
    <w:rsid w:val="00660047"/>
    <w:rsid w:val="00672195"/>
    <w:rsid w:val="006A36D2"/>
    <w:rsid w:val="006B50BD"/>
    <w:rsid w:val="006B7593"/>
    <w:rsid w:val="006D539A"/>
    <w:rsid w:val="006D703E"/>
    <w:rsid w:val="006E0562"/>
    <w:rsid w:val="006E2BB7"/>
    <w:rsid w:val="006E6197"/>
    <w:rsid w:val="006E70AC"/>
    <w:rsid w:val="00700365"/>
    <w:rsid w:val="00731627"/>
    <w:rsid w:val="00733B61"/>
    <w:rsid w:val="00735FFE"/>
    <w:rsid w:val="007460CE"/>
    <w:rsid w:val="007517E8"/>
    <w:rsid w:val="00757AE7"/>
    <w:rsid w:val="00761E8C"/>
    <w:rsid w:val="00782FA9"/>
    <w:rsid w:val="00784976"/>
    <w:rsid w:val="007A5CF6"/>
    <w:rsid w:val="007C6394"/>
    <w:rsid w:val="007D0102"/>
    <w:rsid w:val="00804BDB"/>
    <w:rsid w:val="00805055"/>
    <w:rsid w:val="00820F57"/>
    <w:rsid w:val="00820F97"/>
    <w:rsid w:val="00825981"/>
    <w:rsid w:val="0083283E"/>
    <w:rsid w:val="00841316"/>
    <w:rsid w:val="00866F3C"/>
    <w:rsid w:val="008919A4"/>
    <w:rsid w:val="008B1091"/>
    <w:rsid w:val="008B160D"/>
    <w:rsid w:val="008C0D63"/>
    <w:rsid w:val="008D0938"/>
    <w:rsid w:val="008D2895"/>
    <w:rsid w:val="008D35C8"/>
    <w:rsid w:val="008E30D3"/>
    <w:rsid w:val="008F661A"/>
    <w:rsid w:val="00907709"/>
    <w:rsid w:val="009211A8"/>
    <w:rsid w:val="009271FD"/>
    <w:rsid w:val="00932460"/>
    <w:rsid w:val="00933C44"/>
    <w:rsid w:val="00940200"/>
    <w:rsid w:val="00951839"/>
    <w:rsid w:val="00963E64"/>
    <w:rsid w:val="0096543B"/>
    <w:rsid w:val="00987585"/>
    <w:rsid w:val="0099224A"/>
    <w:rsid w:val="0099491E"/>
    <w:rsid w:val="009962D7"/>
    <w:rsid w:val="009A309D"/>
    <w:rsid w:val="009B0898"/>
    <w:rsid w:val="009B728F"/>
    <w:rsid w:val="009B758A"/>
    <w:rsid w:val="009C2479"/>
    <w:rsid w:val="009F5AF3"/>
    <w:rsid w:val="00A06525"/>
    <w:rsid w:val="00A13EFD"/>
    <w:rsid w:val="00A45052"/>
    <w:rsid w:val="00A45171"/>
    <w:rsid w:val="00A5310D"/>
    <w:rsid w:val="00A56565"/>
    <w:rsid w:val="00A64530"/>
    <w:rsid w:val="00A80091"/>
    <w:rsid w:val="00A80EAD"/>
    <w:rsid w:val="00A97009"/>
    <w:rsid w:val="00AA157E"/>
    <w:rsid w:val="00AA1A5F"/>
    <w:rsid w:val="00AB3A66"/>
    <w:rsid w:val="00AC152E"/>
    <w:rsid w:val="00AC3AE9"/>
    <w:rsid w:val="00B0210E"/>
    <w:rsid w:val="00B219FD"/>
    <w:rsid w:val="00B34318"/>
    <w:rsid w:val="00B36BD9"/>
    <w:rsid w:val="00B3793C"/>
    <w:rsid w:val="00B444F3"/>
    <w:rsid w:val="00B7027E"/>
    <w:rsid w:val="00B71698"/>
    <w:rsid w:val="00B80377"/>
    <w:rsid w:val="00B8380F"/>
    <w:rsid w:val="00BA44DF"/>
    <w:rsid w:val="00BD0A56"/>
    <w:rsid w:val="00BD50E8"/>
    <w:rsid w:val="00BE4494"/>
    <w:rsid w:val="00BF28FB"/>
    <w:rsid w:val="00C00C66"/>
    <w:rsid w:val="00C06DA2"/>
    <w:rsid w:val="00C14BB4"/>
    <w:rsid w:val="00C85E7A"/>
    <w:rsid w:val="00C93F32"/>
    <w:rsid w:val="00C97AE4"/>
    <w:rsid w:val="00CB08A8"/>
    <w:rsid w:val="00CB4248"/>
    <w:rsid w:val="00CB7D9F"/>
    <w:rsid w:val="00CD64B3"/>
    <w:rsid w:val="00CD6901"/>
    <w:rsid w:val="00CD7890"/>
    <w:rsid w:val="00CF28FA"/>
    <w:rsid w:val="00CF44A5"/>
    <w:rsid w:val="00D06232"/>
    <w:rsid w:val="00D2307C"/>
    <w:rsid w:val="00D25B12"/>
    <w:rsid w:val="00D27E84"/>
    <w:rsid w:val="00D56CD4"/>
    <w:rsid w:val="00D64252"/>
    <w:rsid w:val="00DD26C2"/>
    <w:rsid w:val="00DE004C"/>
    <w:rsid w:val="00DE79C7"/>
    <w:rsid w:val="00E1130E"/>
    <w:rsid w:val="00E13B82"/>
    <w:rsid w:val="00E162A5"/>
    <w:rsid w:val="00E40BB6"/>
    <w:rsid w:val="00E45B7A"/>
    <w:rsid w:val="00E4743B"/>
    <w:rsid w:val="00E71DF2"/>
    <w:rsid w:val="00E94EB2"/>
    <w:rsid w:val="00EC30C8"/>
    <w:rsid w:val="00ED09DA"/>
    <w:rsid w:val="00ED252C"/>
    <w:rsid w:val="00EE5907"/>
    <w:rsid w:val="00EF6031"/>
    <w:rsid w:val="00EF6338"/>
    <w:rsid w:val="00F149A3"/>
    <w:rsid w:val="00F21482"/>
    <w:rsid w:val="00F261B5"/>
    <w:rsid w:val="00F26BD2"/>
    <w:rsid w:val="00F50004"/>
    <w:rsid w:val="00F50599"/>
    <w:rsid w:val="00F63E55"/>
    <w:rsid w:val="00F642ED"/>
    <w:rsid w:val="00F90336"/>
    <w:rsid w:val="00FB02DE"/>
    <w:rsid w:val="00FB3666"/>
    <w:rsid w:val="00FD031F"/>
    <w:rsid w:val="00FD0CC9"/>
    <w:rsid w:val="00FF2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3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091"/>
    <w:pPr>
      <w:tabs>
        <w:tab w:val="center" w:pos="4680"/>
        <w:tab w:val="right" w:pos="9360"/>
      </w:tabs>
    </w:pPr>
    <w:rPr>
      <w:lang w:val="x-none" w:eastAsia="x-none"/>
    </w:rPr>
  </w:style>
  <w:style w:type="character" w:customStyle="1" w:styleId="HeaderChar">
    <w:name w:val="Header Char"/>
    <w:link w:val="Header"/>
    <w:uiPriority w:val="99"/>
    <w:rsid w:val="008B109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B1091"/>
    <w:pPr>
      <w:tabs>
        <w:tab w:val="center" w:pos="4680"/>
        <w:tab w:val="right" w:pos="9360"/>
      </w:tabs>
    </w:pPr>
  </w:style>
  <w:style w:type="character" w:customStyle="1" w:styleId="FooterChar">
    <w:name w:val="Footer Char"/>
    <w:link w:val="Footer"/>
    <w:uiPriority w:val="99"/>
    <w:rsid w:val="008B1091"/>
    <w:rPr>
      <w:rFonts w:ascii="Times New Roman" w:eastAsia="Times New Roman" w:hAnsi="Times New Roman" w:cs="Times New Roman"/>
      <w:sz w:val="24"/>
      <w:szCs w:val="24"/>
    </w:rPr>
  </w:style>
  <w:style w:type="paragraph" w:styleId="NormalWeb">
    <w:name w:val="Normal (Web)"/>
    <w:basedOn w:val="Normal"/>
    <w:uiPriority w:val="99"/>
    <w:unhideWhenUsed/>
    <w:rsid w:val="00042273"/>
    <w:pPr>
      <w:spacing w:before="100" w:beforeAutospacing="1" w:after="100" w:afterAutospacing="1"/>
    </w:pPr>
  </w:style>
  <w:style w:type="character" w:styleId="PlaceholderText">
    <w:name w:val="Placeholder Text"/>
    <w:uiPriority w:val="99"/>
    <w:semiHidden/>
    <w:rsid w:val="006506A0"/>
    <w:rPr>
      <w:color w:val="808080"/>
    </w:rPr>
  </w:style>
  <w:style w:type="table" w:styleId="TableGrid">
    <w:name w:val="Table Grid"/>
    <w:basedOn w:val="TableNormal"/>
    <w:uiPriority w:val="39"/>
    <w:rsid w:val="0065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045"/>
    <w:pPr>
      <w:ind w:left="720"/>
      <w:contextualSpacing/>
    </w:pPr>
  </w:style>
  <w:style w:type="paragraph" w:styleId="BalloonText">
    <w:name w:val="Balloon Text"/>
    <w:basedOn w:val="Normal"/>
    <w:link w:val="BalloonTextChar"/>
    <w:uiPriority w:val="99"/>
    <w:semiHidden/>
    <w:unhideWhenUsed/>
    <w:rsid w:val="00D64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52"/>
    <w:rPr>
      <w:rFonts w:ascii="Segoe UI" w:eastAsia="Times New Roman" w:hAnsi="Segoe UI" w:cs="Segoe UI"/>
      <w:sz w:val="18"/>
      <w:szCs w:val="18"/>
    </w:rPr>
  </w:style>
  <w:style w:type="character" w:styleId="Strong">
    <w:name w:val="Strong"/>
    <w:basedOn w:val="DefaultParagraphFont"/>
    <w:qFormat/>
    <w:rsid w:val="00841316"/>
    <w:rPr>
      <w:b/>
      <w:bCs/>
    </w:rPr>
  </w:style>
  <w:style w:type="character" w:styleId="Emphasis">
    <w:name w:val="Emphasis"/>
    <w:basedOn w:val="DefaultParagraphFont"/>
    <w:uiPriority w:val="20"/>
    <w:qFormat/>
    <w:rsid w:val="0084131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091"/>
    <w:pPr>
      <w:tabs>
        <w:tab w:val="center" w:pos="4680"/>
        <w:tab w:val="right" w:pos="9360"/>
      </w:tabs>
    </w:pPr>
    <w:rPr>
      <w:lang w:val="x-none" w:eastAsia="x-none"/>
    </w:rPr>
  </w:style>
  <w:style w:type="character" w:customStyle="1" w:styleId="HeaderChar">
    <w:name w:val="Header Char"/>
    <w:link w:val="Header"/>
    <w:uiPriority w:val="99"/>
    <w:rsid w:val="008B109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B1091"/>
    <w:pPr>
      <w:tabs>
        <w:tab w:val="center" w:pos="4680"/>
        <w:tab w:val="right" w:pos="9360"/>
      </w:tabs>
    </w:pPr>
  </w:style>
  <w:style w:type="character" w:customStyle="1" w:styleId="FooterChar">
    <w:name w:val="Footer Char"/>
    <w:link w:val="Footer"/>
    <w:uiPriority w:val="99"/>
    <w:rsid w:val="008B1091"/>
    <w:rPr>
      <w:rFonts w:ascii="Times New Roman" w:eastAsia="Times New Roman" w:hAnsi="Times New Roman" w:cs="Times New Roman"/>
      <w:sz w:val="24"/>
      <w:szCs w:val="24"/>
    </w:rPr>
  </w:style>
  <w:style w:type="paragraph" w:styleId="NormalWeb">
    <w:name w:val="Normal (Web)"/>
    <w:basedOn w:val="Normal"/>
    <w:uiPriority w:val="99"/>
    <w:unhideWhenUsed/>
    <w:rsid w:val="00042273"/>
    <w:pPr>
      <w:spacing w:before="100" w:beforeAutospacing="1" w:after="100" w:afterAutospacing="1"/>
    </w:pPr>
  </w:style>
  <w:style w:type="character" w:styleId="PlaceholderText">
    <w:name w:val="Placeholder Text"/>
    <w:uiPriority w:val="99"/>
    <w:semiHidden/>
    <w:rsid w:val="006506A0"/>
    <w:rPr>
      <w:color w:val="808080"/>
    </w:rPr>
  </w:style>
  <w:style w:type="table" w:styleId="TableGrid">
    <w:name w:val="Table Grid"/>
    <w:basedOn w:val="TableNormal"/>
    <w:uiPriority w:val="39"/>
    <w:rsid w:val="0065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045"/>
    <w:pPr>
      <w:ind w:left="720"/>
      <w:contextualSpacing/>
    </w:pPr>
  </w:style>
  <w:style w:type="paragraph" w:styleId="BalloonText">
    <w:name w:val="Balloon Text"/>
    <w:basedOn w:val="Normal"/>
    <w:link w:val="BalloonTextChar"/>
    <w:uiPriority w:val="99"/>
    <w:semiHidden/>
    <w:unhideWhenUsed/>
    <w:rsid w:val="00D64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52"/>
    <w:rPr>
      <w:rFonts w:ascii="Segoe UI" w:eastAsia="Times New Roman" w:hAnsi="Segoe UI" w:cs="Segoe UI"/>
      <w:sz w:val="18"/>
      <w:szCs w:val="18"/>
    </w:rPr>
  </w:style>
  <w:style w:type="character" w:styleId="Strong">
    <w:name w:val="Strong"/>
    <w:basedOn w:val="DefaultParagraphFont"/>
    <w:qFormat/>
    <w:rsid w:val="00841316"/>
    <w:rPr>
      <w:b/>
      <w:bCs/>
    </w:rPr>
  </w:style>
  <w:style w:type="character" w:styleId="Emphasis">
    <w:name w:val="Emphasis"/>
    <w:basedOn w:val="DefaultParagraphFont"/>
    <w:uiPriority w:val="20"/>
    <w:qFormat/>
    <w:rsid w:val="00841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91454">
      <w:bodyDiv w:val="1"/>
      <w:marLeft w:val="0"/>
      <w:marRight w:val="0"/>
      <w:marTop w:val="0"/>
      <w:marBottom w:val="0"/>
      <w:divBdr>
        <w:top w:val="none" w:sz="0" w:space="0" w:color="auto"/>
        <w:left w:val="none" w:sz="0" w:space="0" w:color="auto"/>
        <w:bottom w:val="none" w:sz="0" w:space="0" w:color="auto"/>
        <w:right w:val="none" w:sz="0" w:space="0" w:color="auto"/>
      </w:divBdr>
    </w:div>
    <w:div w:id="989942536">
      <w:bodyDiv w:val="1"/>
      <w:marLeft w:val="0"/>
      <w:marRight w:val="0"/>
      <w:marTop w:val="0"/>
      <w:marBottom w:val="0"/>
      <w:divBdr>
        <w:top w:val="none" w:sz="0" w:space="0" w:color="auto"/>
        <w:left w:val="none" w:sz="0" w:space="0" w:color="auto"/>
        <w:bottom w:val="none" w:sz="0" w:space="0" w:color="auto"/>
        <w:right w:val="none" w:sz="0" w:space="0" w:color="auto"/>
      </w:divBdr>
    </w:div>
    <w:div w:id="17696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B51F-81EC-A34A-ACE9-8EA0372A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5</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cp:lastModifiedBy>Chau Long Nguyen Thi</cp:lastModifiedBy>
  <cp:revision>34</cp:revision>
  <cp:lastPrinted>2020-07-22T00:56:00Z</cp:lastPrinted>
  <dcterms:created xsi:type="dcterms:W3CDTF">2020-07-08T01:49:00Z</dcterms:created>
  <dcterms:modified xsi:type="dcterms:W3CDTF">2020-07-22T00:57:00Z</dcterms:modified>
</cp:coreProperties>
</file>